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E0D05">
      <w:pPr>
        <w:widowControl/>
        <w:shd w:val="clear"/>
        <w:spacing w:line="360" w:lineRule="auto"/>
        <w:jc w:val="center"/>
        <w:rPr>
          <w:rFonts w:hint="eastAsia" w:ascii="宋体" w:hAnsi="宋体" w:cs="宋体"/>
          <w:color w:val="auto"/>
          <w:kern w:val="0"/>
          <w:sz w:val="72"/>
          <w:szCs w:val="72"/>
          <w:highlight w:val="none"/>
          <w:shd w:val="clear" w:color="auto" w:fill="FFFFFF"/>
          <w:lang w:bidi="ar"/>
        </w:rPr>
      </w:pPr>
      <w:r>
        <w:rPr>
          <w:b/>
          <w:color w:val="auto"/>
          <w:sz w:val="36"/>
          <w:highlight w:val="none"/>
        </w:rPr>
        <w:t xml:space="preserve"> </w:t>
      </w:r>
    </w:p>
    <w:p w14:paraId="61B1EF96">
      <w:pPr>
        <w:widowControl/>
        <w:shd w:val="clear"/>
        <w:spacing w:line="360" w:lineRule="auto"/>
        <w:jc w:val="center"/>
        <w:rPr>
          <w:rFonts w:hint="eastAsia" w:ascii="宋体" w:hAnsi="宋体" w:cs="宋体"/>
          <w:color w:val="auto"/>
          <w:sz w:val="72"/>
          <w:szCs w:val="72"/>
          <w:highlight w:val="none"/>
        </w:rPr>
      </w:pPr>
      <w:r>
        <w:rPr>
          <w:rFonts w:hint="eastAsia" w:ascii="宋体" w:hAnsi="宋体" w:cs="宋体"/>
          <w:color w:val="auto"/>
          <w:kern w:val="0"/>
          <w:sz w:val="72"/>
          <w:szCs w:val="72"/>
          <w:highlight w:val="none"/>
          <w:shd w:val="clear" w:color="auto" w:fill="FFFFFF"/>
          <w:lang w:bidi="ar"/>
        </w:rPr>
        <w:t>政府采购项目</w:t>
      </w:r>
    </w:p>
    <w:p w14:paraId="2081695D">
      <w:pPr>
        <w:widowControl/>
        <w:shd w:val="clear"/>
        <w:spacing w:line="360" w:lineRule="auto"/>
        <w:jc w:val="center"/>
        <w:rPr>
          <w:rFonts w:hint="eastAsia" w:ascii="宋体" w:hAnsi="宋体" w:cs="宋体"/>
          <w:color w:val="auto"/>
          <w:sz w:val="72"/>
          <w:szCs w:val="72"/>
          <w:highlight w:val="none"/>
        </w:rPr>
      </w:pPr>
      <w:r>
        <w:rPr>
          <w:rFonts w:hint="eastAsia" w:ascii="宋体" w:hAnsi="宋体" w:cs="宋体"/>
          <w:color w:val="auto"/>
          <w:kern w:val="0"/>
          <w:sz w:val="72"/>
          <w:szCs w:val="72"/>
          <w:highlight w:val="none"/>
          <w:shd w:val="clear" w:color="auto" w:fill="FFFFFF"/>
          <w:lang w:bidi="ar"/>
        </w:rPr>
        <w:t>采 购 需 求</w:t>
      </w:r>
    </w:p>
    <w:p w14:paraId="468E0A8C">
      <w:pPr>
        <w:widowControl/>
        <w:shd w:val="clear"/>
        <w:spacing w:line="360" w:lineRule="auto"/>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shd w:val="clear" w:color="auto" w:fill="FFFFFF"/>
          <w:lang w:bidi="ar"/>
        </w:rPr>
        <w:t> </w:t>
      </w:r>
    </w:p>
    <w:p w14:paraId="06BADA31">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22F4A561">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593A93F7">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10B4A1FD">
      <w:pPr>
        <w:pStyle w:val="3"/>
        <w:shd w:val="clear"/>
        <w:rPr>
          <w:rFonts w:hint="eastAsia" w:cs="宋体"/>
          <w:color w:val="auto"/>
          <w:sz w:val="28"/>
          <w:szCs w:val="28"/>
          <w:highlight w:val="none"/>
          <w:shd w:val="clear" w:color="auto" w:fill="FFFFFF"/>
          <w:lang w:bidi="ar"/>
        </w:rPr>
      </w:pPr>
    </w:p>
    <w:p w14:paraId="65482EDE">
      <w:pPr>
        <w:pStyle w:val="3"/>
        <w:shd w:val="clear"/>
        <w:rPr>
          <w:rFonts w:hint="eastAsia" w:cs="宋体"/>
          <w:color w:val="auto"/>
          <w:sz w:val="28"/>
          <w:szCs w:val="28"/>
          <w:highlight w:val="none"/>
        </w:rPr>
      </w:pPr>
    </w:p>
    <w:p w14:paraId="2BDD1566">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4E529628">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18D708F4">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467322B3">
      <w:pPr>
        <w:widowControl/>
        <w:shd w:val="clear"/>
        <w:spacing w:line="360" w:lineRule="auto"/>
        <w:ind w:left="2238" w:leftChars="399" w:hanging="1400" w:hangingChars="500"/>
        <w:jc w:val="left"/>
        <w:rPr>
          <w:rFonts w:hint="eastAsia" w:ascii="宋体" w:hAnsi="宋体" w:eastAsia="宋体" w:cs="宋体"/>
          <w:color w:val="auto"/>
          <w:kern w:val="0"/>
          <w:sz w:val="28"/>
          <w:szCs w:val="28"/>
          <w:highlight w:val="none"/>
          <w:shd w:val="clear" w:color="auto" w:fill="FFFFFF"/>
          <w:lang w:eastAsia="zh-CN" w:bidi="ar"/>
        </w:rPr>
      </w:pPr>
      <w:r>
        <w:rPr>
          <w:rFonts w:hint="eastAsia" w:ascii="宋体" w:hAnsi="宋体" w:cs="宋体"/>
          <w:color w:val="auto"/>
          <w:kern w:val="0"/>
          <w:sz w:val="28"/>
          <w:szCs w:val="28"/>
          <w:highlight w:val="none"/>
          <w:shd w:val="clear" w:color="auto" w:fill="FFFFFF"/>
          <w:lang w:bidi="ar"/>
        </w:rPr>
        <w:t>项目名称：</w:t>
      </w:r>
      <w:r>
        <w:rPr>
          <w:rFonts w:hint="eastAsia" w:ascii="宋体" w:hAnsi="宋体" w:cs="宋体"/>
          <w:color w:val="auto"/>
          <w:kern w:val="0"/>
          <w:sz w:val="28"/>
          <w:szCs w:val="28"/>
          <w:highlight w:val="none"/>
          <w:u w:val="single"/>
          <w:shd w:val="clear" w:color="auto" w:fill="FFFFFF"/>
          <w:lang w:eastAsia="zh-CN" w:bidi="ar"/>
        </w:rPr>
        <w:t>棠涌城中村改造项目</w:t>
      </w:r>
      <w:r>
        <w:rPr>
          <w:rFonts w:hint="eastAsia" w:ascii="宋体" w:hAnsi="宋体" w:cs="宋体"/>
          <w:color w:val="auto"/>
          <w:kern w:val="0"/>
          <w:sz w:val="28"/>
          <w:szCs w:val="28"/>
          <w:highlight w:val="none"/>
          <w:u w:val="single"/>
          <w:shd w:val="clear" w:color="auto" w:fill="FFFFFF"/>
          <w:lang w:val="en-US" w:eastAsia="zh-CN" w:bidi="ar"/>
        </w:rPr>
        <w:t>征拆测绘详查</w:t>
      </w:r>
      <w:r>
        <w:rPr>
          <w:rFonts w:hint="eastAsia" w:ascii="宋体" w:hAnsi="宋体" w:cs="宋体"/>
          <w:color w:val="auto"/>
          <w:kern w:val="0"/>
          <w:sz w:val="28"/>
          <w:szCs w:val="28"/>
          <w:highlight w:val="none"/>
          <w:u w:val="single"/>
          <w:shd w:val="clear" w:color="auto" w:fill="FFFFFF"/>
          <w:lang w:eastAsia="zh-CN" w:bidi="ar"/>
        </w:rPr>
        <w:t>服务</w:t>
      </w:r>
    </w:p>
    <w:p w14:paraId="2946743A">
      <w:pPr>
        <w:widowControl/>
        <w:shd w:val="clear"/>
        <w:spacing w:line="360" w:lineRule="auto"/>
        <w:ind w:firstLine="840" w:firstLineChars="300"/>
        <w:jc w:val="left"/>
        <w:rPr>
          <w:rFonts w:hint="eastAsia" w:ascii="宋体" w:hAnsi="宋体" w:cs="宋体"/>
          <w:color w:val="auto"/>
          <w:kern w:val="0"/>
          <w:sz w:val="28"/>
          <w:szCs w:val="28"/>
          <w:highlight w:val="none"/>
          <w:u w:val="single"/>
          <w:shd w:val="clear" w:color="auto" w:fill="FFFFFF"/>
          <w:lang w:bidi="ar"/>
        </w:rPr>
      </w:pPr>
      <w:r>
        <w:rPr>
          <w:rFonts w:hint="eastAsia" w:ascii="宋体" w:hAnsi="宋体" w:cs="宋体"/>
          <w:color w:val="auto"/>
          <w:kern w:val="0"/>
          <w:sz w:val="28"/>
          <w:szCs w:val="28"/>
          <w:highlight w:val="none"/>
          <w:shd w:val="clear" w:color="auto" w:fill="FFFFFF"/>
          <w:lang w:bidi="ar"/>
        </w:rPr>
        <w:t>采购单位：</w:t>
      </w:r>
      <w:r>
        <w:rPr>
          <w:rFonts w:hint="eastAsia" w:ascii="宋体" w:hAnsi="宋体" w:cs="宋体"/>
          <w:color w:val="auto"/>
          <w:kern w:val="0"/>
          <w:sz w:val="28"/>
          <w:szCs w:val="28"/>
          <w:highlight w:val="none"/>
          <w:u w:val="single"/>
          <w:shd w:val="clear" w:color="auto" w:fill="FFFFFF"/>
          <w:lang w:bidi="ar"/>
        </w:rPr>
        <w:t xml:space="preserve">广州市白云区人民政府新市街道办事处 </w:t>
      </w:r>
      <w:bookmarkStart w:id="0" w:name="_GoBack"/>
      <w:bookmarkEnd w:id="0"/>
    </w:p>
    <w:p w14:paraId="4A17A7EF">
      <w:pPr>
        <w:widowControl/>
        <w:shd w:val="clear"/>
        <w:spacing w:line="360" w:lineRule="auto"/>
        <w:ind w:firstLine="840" w:firstLineChars="3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shd w:val="clear" w:color="auto" w:fill="FFFFFF"/>
          <w:lang w:bidi="ar"/>
        </w:rPr>
        <w:t>编制时间：</w:t>
      </w:r>
      <w:r>
        <w:rPr>
          <w:rFonts w:hint="eastAsia" w:ascii="宋体" w:hAnsi="宋体" w:cs="宋体"/>
          <w:color w:val="auto"/>
          <w:kern w:val="0"/>
          <w:sz w:val="28"/>
          <w:szCs w:val="28"/>
          <w:highlight w:val="none"/>
          <w:u w:val="single"/>
          <w:shd w:val="clear" w:color="auto" w:fill="FFFFFF"/>
          <w:lang w:bidi="ar"/>
        </w:rPr>
        <w:t>二〇二五年</w:t>
      </w:r>
      <w:r>
        <w:rPr>
          <w:rFonts w:hint="eastAsia" w:ascii="宋体" w:hAnsi="宋体" w:cs="宋体"/>
          <w:color w:val="auto"/>
          <w:kern w:val="0"/>
          <w:sz w:val="28"/>
          <w:szCs w:val="28"/>
          <w:highlight w:val="none"/>
          <w:u w:val="single"/>
          <w:shd w:val="clear" w:color="auto" w:fill="FFFFFF"/>
          <w:lang w:val="en-US" w:eastAsia="zh-CN" w:bidi="ar"/>
        </w:rPr>
        <w:t>八</w:t>
      </w:r>
      <w:r>
        <w:rPr>
          <w:rFonts w:hint="eastAsia" w:ascii="宋体" w:hAnsi="宋体" w:cs="宋体"/>
          <w:color w:val="auto"/>
          <w:kern w:val="0"/>
          <w:sz w:val="28"/>
          <w:szCs w:val="28"/>
          <w:highlight w:val="none"/>
          <w:u w:val="single"/>
          <w:shd w:val="clear" w:color="auto" w:fill="FFFFFF"/>
          <w:lang w:bidi="ar"/>
        </w:rPr>
        <w:t>月</w:t>
      </w:r>
    </w:p>
    <w:p w14:paraId="740A3C83">
      <w:pPr>
        <w:widowControl/>
        <w:shd w:val="clear"/>
        <w:spacing w:line="360" w:lineRule="auto"/>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shd w:val="clear" w:color="auto" w:fill="FFFFFF"/>
          <w:lang w:bidi="ar"/>
        </w:rPr>
        <w:t> </w:t>
      </w:r>
    </w:p>
    <w:p w14:paraId="49F68585">
      <w:pPr>
        <w:pStyle w:val="3"/>
        <w:shd w:val="clear"/>
        <w:rPr>
          <w:color w:val="auto"/>
          <w:highlight w:val="none"/>
        </w:rPr>
        <w:sectPr>
          <w:headerReference r:id="rId3" w:type="default"/>
          <w:pgSz w:w="11906" w:h="16838"/>
          <w:pgMar w:top="1134" w:right="1134" w:bottom="1134" w:left="1134" w:header="851" w:footer="992" w:gutter="0"/>
          <w:cols w:space="720" w:num="1"/>
          <w:docGrid w:type="lines" w:linePitch="312" w:charSpace="0"/>
        </w:sectPr>
      </w:pPr>
    </w:p>
    <w:p w14:paraId="111B4BE9">
      <w:pPr>
        <w:pStyle w:val="8"/>
        <w:shd w:val="clear"/>
        <w:jc w:val="center"/>
        <w:outlineLvl w:val="1"/>
        <w:rPr>
          <w:color w:val="auto"/>
          <w:highlight w:val="none"/>
        </w:rPr>
      </w:pPr>
      <w:r>
        <w:rPr>
          <w:b/>
          <w:color w:val="auto"/>
          <w:sz w:val="36"/>
          <w:highlight w:val="none"/>
        </w:rPr>
        <w:t>采购需求</w:t>
      </w:r>
    </w:p>
    <w:p w14:paraId="11A8CFC2">
      <w:pPr>
        <w:pStyle w:val="8"/>
        <w:shd w:val="clear"/>
        <w:outlineLvl w:val="2"/>
        <w:rPr>
          <w:color w:val="auto"/>
          <w:highlight w:val="none"/>
        </w:rPr>
      </w:pPr>
      <w:r>
        <w:rPr>
          <w:b/>
          <w:color w:val="auto"/>
          <w:sz w:val="28"/>
          <w:highlight w:val="none"/>
        </w:rPr>
        <w:t>一、项目概况：</w:t>
      </w:r>
    </w:p>
    <w:p w14:paraId="342D7C40">
      <w:pPr>
        <w:pStyle w:val="8"/>
        <w:shd w:val="clear"/>
        <w:rPr>
          <w:color w:val="auto"/>
          <w:highlight w:val="none"/>
        </w:rPr>
      </w:pPr>
      <w:r>
        <w:rPr>
          <w:b/>
          <w:color w:val="auto"/>
          <w:sz w:val="21"/>
          <w:highlight w:val="none"/>
        </w:rPr>
        <w:t>（一）有关说明</w:t>
      </w:r>
    </w:p>
    <w:p w14:paraId="6CC10638">
      <w:pPr>
        <w:pStyle w:val="8"/>
        <w:shd w:val="clear"/>
        <w:ind w:firstLine="420"/>
        <w:jc w:val="left"/>
        <w:rPr>
          <w:color w:val="auto"/>
          <w:highlight w:val="none"/>
        </w:rPr>
      </w:pPr>
      <w:r>
        <w:rPr>
          <w:color w:val="auto"/>
          <w:sz w:val="21"/>
          <w:highlight w:val="none"/>
        </w:rPr>
        <w:t>1、投标人须对本项目的采购标的进行整体投标，任何只对本项目采购标的其中一部分内容、数量进行的投标都被视为无效投标。</w:t>
      </w:r>
    </w:p>
    <w:p w14:paraId="2E85B704">
      <w:pPr>
        <w:pStyle w:val="8"/>
        <w:shd w:val="clear"/>
        <w:jc w:val="left"/>
        <w:rPr>
          <w:color w:val="auto"/>
          <w:highlight w:val="none"/>
        </w:rPr>
      </w:pPr>
      <w:r>
        <w:rPr>
          <w:b/>
          <w:color w:val="auto"/>
          <w:sz w:val="21"/>
          <w:highlight w:val="none"/>
        </w:rPr>
        <w:t>（二）项目基本概况</w:t>
      </w:r>
    </w:p>
    <w:p w14:paraId="7DE96F18">
      <w:pPr>
        <w:pStyle w:val="8"/>
        <w:shd w:val="clear"/>
        <w:ind w:firstLine="420"/>
        <w:jc w:val="left"/>
        <w:rPr>
          <w:color w:val="auto"/>
          <w:highlight w:val="none"/>
        </w:rPr>
      </w:pPr>
      <w:r>
        <w:rPr>
          <w:rFonts w:hint="eastAsia"/>
          <w:color w:val="auto"/>
          <w:sz w:val="21"/>
          <w:highlight w:val="none"/>
          <w:lang w:eastAsia="zh-CN"/>
        </w:rPr>
        <w:t>棠涌城中村改造项目</w:t>
      </w:r>
      <w:r>
        <w:rPr>
          <w:rFonts w:hint="eastAsia"/>
          <w:color w:val="auto"/>
          <w:sz w:val="21"/>
          <w:highlight w:val="none"/>
          <w:lang w:val="en-US" w:eastAsia="zh-CN"/>
        </w:rPr>
        <w:t>征拆测绘详查</w:t>
      </w:r>
      <w:r>
        <w:rPr>
          <w:rFonts w:hint="eastAsia"/>
          <w:color w:val="auto"/>
          <w:sz w:val="21"/>
          <w:highlight w:val="none"/>
          <w:lang w:eastAsia="zh-CN"/>
        </w:rPr>
        <w:t>服务</w:t>
      </w:r>
      <w:r>
        <w:rPr>
          <w:color w:val="auto"/>
          <w:sz w:val="21"/>
          <w:highlight w:val="none"/>
        </w:rPr>
        <w:t>涉及</w:t>
      </w:r>
      <w:r>
        <w:rPr>
          <w:rFonts w:hint="eastAsia"/>
          <w:color w:val="auto"/>
          <w:sz w:val="21"/>
          <w:highlight w:val="none"/>
        </w:rPr>
        <w:t>棠涌城中村改造项目</w:t>
      </w:r>
      <w:r>
        <w:rPr>
          <w:color w:val="auto"/>
          <w:sz w:val="21"/>
          <w:highlight w:val="none"/>
        </w:rPr>
        <w:t>范围内的土地，需对集体或个人被征收土地的地类、面积以及地上附着物（含房屋）的权属、种类、数量、结构、青苗、山坟等进行测绘和清点详查服务。</w:t>
      </w:r>
    </w:p>
    <w:p w14:paraId="337AEF8E">
      <w:pPr>
        <w:pStyle w:val="8"/>
        <w:shd w:val="clear"/>
        <w:ind w:firstLine="420"/>
        <w:jc w:val="left"/>
        <w:rPr>
          <w:color w:val="auto"/>
          <w:highlight w:val="none"/>
        </w:rPr>
      </w:pPr>
      <w:r>
        <w:rPr>
          <w:color w:val="auto"/>
          <w:sz w:val="21"/>
          <w:highlight w:val="none"/>
        </w:rPr>
        <w:t>根据征地预公告红线面积摸查，</w:t>
      </w:r>
      <w:r>
        <w:rPr>
          <w:color w:val="auto"/>
          <w:sz w:val="21"/>
          <w:highlight w:val="none"/>
        </w:rPr>
        <w:t>土地面积约</w:t>
      </w:r>
      <w:r>
        <w:rPr>
          <w:rFonts w:hint="eastAsia"/>
          <w:color w:val="auto"/>
          <w:sz w:val="21"/>
          <w:highlight w:val="none"/>
          <w:lang w:val="en-US" w:eastAsia="zh-CN"/>
        </w:rPr>
        <w:t>1435.1</w:t>
      </w:r>
      <w:r>
        <w:rPr>
          <w:color w:val="auto"/>
          <w:sz w:val="21"/>
          <w:highlight w:val="none"/>
        </w:rPr>
        <w:t>亩（约</w:t>
      </w:r>
      <w:r>
        <w:rPr>
          <w:rFonts w:hint="eastAsia"/>
          <w:color w:val="auto"/>
          <w:sz w:val="21"/>
          <w:highlight w:val="none"/>
          <w:lang w:val="en-US" w:eastAsia="zh-CN"/>
        </w:rPr>
        <w:t>95.67</w:t>
      </w:r>
      <w:r>
        <w:rPr>
          <w:color w:val="auto"/>
          <w:sz w:val="21"/>
          <w:highlight w:val="none"/>
        </w:rPr>
        <w:t>公顷），建（构）筑面积约</w:t>
      </w:r>
      <w:r>
        <w:rPr>
          <w:rFonts w:hint="eastAsia"/>
          <w:color w:val="auto"/>
          <w:sz w:val="21"/>
          <w:highlight w:val="none"/>
          <w:lang w:val="en-US" w:eastAsia="zh-CN"/>
        </w:rPr>
        <w:t>268.15</w:t>
      </w:r>
      <w:r>
        <w:rPr>
          <w:color w:val="auto"/>
          <w:sz w:val="21"/>
          <w:highlight w:val="none"/>
        </w:rPr>
        <w:t>万平方米。</w:t>
      </w:r>
    </w:p>
    <w:p w14:paraId="3C41CD42">
      <w:pPr>
        <w:pStyle w:val="8"/>
        <w:shd w:val="clear"/>
        <w:ind w:firstLine="420"/>
        <w:jc w:val="left"/>
        <w:rPr>
          <w:color w:val="auto"/>
          <w:highlight w:val="none"/>
        </w:rPr>
      </w:pPr>
      <w:r>
        <w:rPr>
          <w:color w:val="auto"/>
          <w:sz w:val="21"/>
          <w:highlight w:val="none"/>
        </w:rPr>
        <w:t>本项目采购预算为</w:t>
      </w:r>
      <w:r>
        <w:rPr>
          <w:rFonts w:hint="eastAsia" w:ascii="等线" w:hAnsi="等线" w:eastAsia="等线" w:cs="等线"/>
          <w:i w:val="0"/>
          <w:iCs w:val="0"/>
          <w:color w:val="auto"/>
          <w:kern w:val="0"/>
          <w:sz w:val="22"/>
          <w:szCs w:val="22"/>
          <w:highlight w:val="none"/>
          <w:u w:val="none"/>
          <w:lang w:val="en-US" w:eastAsia="zh-CN" w:bidi="ar"/>
        </w:rPr>
        <w:t>2223.119921</w:t>
      </w:r>
      <w:r>
        <w:rPr>
          <w:rFonts w:hint="eastAsia"/>
          <w:color w:val="auto"/>
          <w:sz w:val="21"/>
          <w:highlight w:val="none"/>
          <w:lang w:val="en-US" w:eastAsia="zh-CN"/>
        </w:rPr>
        <w:t>万</w:t>
      </w:r>
      <w:r>
        <w:rPr>
          <w:color w:val="auto"/>
          <w:sz w:val="21"/>
          <w:highlight w:val="none"/>
        </w:rPr>
        <w:t>元</w:t>
      </w:r>
      <w:r>
        <w:rPr>
          <w:color w:val="auto"/>
          <w:sz w:val="21"/>
          <w:highlight w:val="none"/>
        </w:rPr>
        <w:t>。选定一家中标人，按实进行结算，采购人不承诺具体的项目量，投标人自行承担其中的风险。</w:t>
      </w:r>
    </w:p>
    <w:p w14:paraId="5D6515CE">
      <w:pPr>
        <w:pStyle w:val="8"/>
        <w:shd w:val="clear"/>
        <w:jc w:val="both"/>
        <w:rPr>
          <w:color w:val="auto"/>
          <w:highlight w:val="none"/>
        </w:rPr>
      </w:pPr>
      <w:r>
        <w:rPr>
          <w:b/>
          <w:color w:val="auto"/>
          <w:sz w:val="21"/>
          <w:highlight w:val="none"/>
        </w:rPr>
        <w:t>（三）最高单价限价及报价方式</w:t>
      </w:r>
    </w:p>
    <w:p w14:paraId="43AFF68B">
      <w:pPr>
        <w:pStyle w:val="8"/>
        <w:shd w:val="clear"/>
        <w:ind w:firstLine="420"/>
        <w:jc w:val="both"/>
        <w:rPr>
          <w:color w:val="auto"/>
          <w:highlight w:val="none"/>
        </w:rPr>
      </w:pPr>
      <w:r>
        <w:rPr>
          <w:color w:val="auto"/>
          <w:sz w:val="21"/>
          <w:highlight w:val="none"/>
        </w:rPr>
        <w:t>1.最高单价限价表</w:t>
      </w:r>
    </w:p>
    <w:tbl>
      <w:tblPr>
        <w:tblStyle w:val="6"/>
        <w:tblW w:w="73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1810"/>
        <w:gridCol w:w="835"/>
        <w:gridCol w:w="1265"/>
        <w:gridCol w:w="1163"/>
        <w:gridCol w:w="1631"/>
      </w:tblGrid>
      <w:tr w14:paraId="4F40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F09B">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6794">
            <w:pPr>
              <w:keepNext w:val="0"/>
              <w:keepLines w:val="0"/>
              <w:widowControl/>
              <w:suppressLineNumbers w:val="0"/>
              <w:shd w:val="clear"/>
              <w:jc w:val="center"/>
              <w:textAlignment w:val="center"/>
              <w:rPr>
                <w:rFonts w:hint="default" w:ascii="宋体" w:hAnsi="宋体" w:eastAsia="宋体" w:cs="宋体"/>
                <w:b/>
                <w:bCs/>
                <w:i w:val="0"/>
                <w:iCs w:val="0"/>
                <w:color w:val="auto"/>
                <w:sz w:val="18"/>
                <w:szCs w:val="18"/>
                <w:highlight w:val="none"/>
                <w:u w:val="none"/>
                <w:lang w:val="en-US"/>
              </w:rPr>
            </w:pPr>
            <w:r>
              <w:rPr>
                <w:rFonts w:hint="eastAsia" w:ascii="宋体" w:hAnsi="宋体" w:eastAsia="宋体" w:cs="宋体"/>
                <w:b/>
                <w:bCs/>
                <w:i w:val="0"/>
                <w:iCs w:val="0"/>
                <w:color w:val="auto"/>
                <w:kern w:val="0"/>
                <w:sz w:val="18"/>
                <w:szCs w:val="18"/>
                <w:highlight w:val="none"/>
                <w:u w:val="none"/>
                <w:lang w:val="en-US" w:eastAsia="zh-CN" w:bidi="ar"/>
              </w:rPr>
              <w:t>工作内容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18A1">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计量单位</w:t>
            </w: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1AAAEA40">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最高单价(元)</w:t>
            </w:r>
          </w:p>
        </w:tc>
        <w:tc>
          <w:tcPr>
            <w:tcW w:w="1163" w:type="dxa"/>
            <w:tcBorders>
              <w:top w:val="single" w:color="000000" w:sz="4" w:space="0"/>
              <w:left w:val="single" w:color="000000" w:sz="4" w:space="0"/>
              <w:bottom w:val="nil"/>
              <w:right w:val="single" w:color="000000" w:sz="4" w:space="0"/>
            </w:tcBorders>
            <w:shd w:val="clear" w:color="auto" w:fill="auto"/>
            <w:vAlign w:val="center"/>
          </w:tcPr>
          <w:p w14:paraId="2C5C9B36">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工作量</w:t>
            </w:r>
          </w:p>
        </w:tc>
        <w:tc>
          <w:tcPr>
            <w:tcW w:w="1631" w:type="dxa"/>
            <w:tcBorders>
              <w:top w:val="single" w:color="000000" w:sz="4" w:space="0"/>
              <w:left w:val="single" w:color="000000" w:sz="4" w:space="0"/>
              <w:bottom w:val="nil"/>
              <w:right w:val="single" w:color="000000" w:sz="4" w:space="0"/>
            </w:tcBorders>
            <w:shd w:val="clear" w:color="auto" w:fill="auto"/>
            <w:vAlign w:val="center"/>
          </w:tcPr>
          <w:p w14:paraId="00B91342">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费用(万元)</w:t>
            </w:r>
          </w:p>
        </w:tc>
      </w:tr>
      <w:tr w14:paraId="6E22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E7D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2190">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等线" w:hAnsi="等线" w:eastAsia="等线" w:cs="等线"/>
                <w:i w:val="0"/>
                <w:iCs w:val="0"/>
                <w:color w:val="auto"/>
                <w:kern w:val="0"/>
                <w:sz w:val="18"/>
                <w:szCs w:val="18"/>
                <w:highlight w:val="none"/>
                <w:u w:val="none"/>
                <w:lang w:val="en-US" w:eastAsia="zh-CN" w:bidi="ar"/>
              </w:rPr>
              <w:t>地形测量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543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幅</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AA0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19340.32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29F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2A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30.944512</w:t>
            </w:r>
          </w:p>
        </w:tc>
      </w:tr>
      <w:tr w14:paraId="4484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7" w:type="dxa"/>
            <w:tcBorders>
              <w:top w:val="single" w:color="000000" w:sz="4" w:space="0"/>
              <w:left w:val="single" w:color="000000" w:sz="4" w:space="0"/>
              <w:bottom w:val="nil"/>
              <w:right w:val="single" w:color="000000" w:sz="4" w:space="0"/>
            </w:tcBorders>
            <w:shd w:val="clear" w:color="auto" w:fill="auto"/>
            <w:noWrap/>
            <w:vAlign w:val="center"/>
          </w:tcPr>
          <w:p w14:paraId="29B5DC0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BA1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房屋测绘及详查</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9B9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平方米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D7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2.72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78D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2681502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AD1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729.368544</w:t>
            </w:r>
          </w:p>
        </w:tc>
      </w:tr>
      <w:tr w14:paraId="6732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72E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F3F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房屋（宗地图）界址点测量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A62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点</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373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60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4E4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23382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C90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140.292</w:t>
            </w:r>
          </w:p>
        </w:tc>
      </w:tr>
      <w:tr w14:paraId="44D4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8FFC">
            <w:pPr>
              <w:shd w:val="clea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9E1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面状附着物测绘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8F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平方米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C0E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2.04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4A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800000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25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163.2</w:t>
            </w:r>
          </w:p>
        </w:tc>
      </w:tr>
      <w:tr w14:paraId="3BD9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026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993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点（线）状附着物测绘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13A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点</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47B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60</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5B6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116910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8C2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701.46</w:t>
            </w:r>
          </w:p>
        </w:tc>
      </w:tr>
      <w:tr w14:paraId="396D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C9EE">
            <w:pPr>
              <w:shd w:val="clea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F1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青苗清点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9C4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平方公里</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4E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284264.5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DB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0.0272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5A2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0.77319944</w:t>
            </w:r>
          </w:p>
        </w:tc>
      </w:tr>
      <w:tr w14:paraId="7955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B520">
            <w:pPr>
              <w:shd w:val="clea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EB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清点范围界线放桩</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EF9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点</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78D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648.58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EC6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750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FD7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48.6435</w:t>
            </w:r>
          </w:p>
        </w:tc>
      </w:tr>
      <w:tr w14:paraId="3B29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5AA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55E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控制测量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103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点</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EAD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2455.16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843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576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25.042632</w:t>
            </w:r>
          </w:p>
        </w:tc>
      </w:tr>
      <w:tr w14:paraId="488D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6CF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3F1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建筑物、土地、树木等实体三维数据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6A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平方公里</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BCD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90960.32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90C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D7E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9.5508336</w:t>
            </w:r>
          </w:p>
        </w:tc>
      </w:tr>
      <w:tr w14:paraId="10CB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DA34">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4B7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片区范围内所有地下管线的位置、走向、埋深等数据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D8F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平方米</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731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32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1050000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FA3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315</w:t>
            </w:r>
          </w:p>
        </w:tc>
      </w:tr>
      <w:tr w14:paraId="42EA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89BC">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364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征地拆迁数据入库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0B17">
            <w:pPr>
              <w:keepNext w:val="0"/>
              <w:keepLines w:val="0"/>
              <w:widowControl/>
              <w:suppressLineNumbers w:val="0"/>
              <w:shd w:val="clear"/>
              <w:jc w:val="center"/>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宗</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BA66">
            <w:pPr>
              <w:keepNext w:val="0"/>
              <w:keepLines w:val="0"/>
              <w:widowControl/>
              <w:suppressLineNumbers w:val="0"/>
              <w:shd w:val="clear"/>
              <w:jc w:val="center"/>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151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3166">
            <w:pPr>
              <w:keepNext w:val="0"/>
              <w:keepLines w:val="0"/>
              <w:widowControl/>
              <w:suppressLineNumbers w:val="0"/>
              <w:shd w:val="clear"/>
              <w:jc w:val="center"/>
              <w:textAlignment w:val="center"/>
              <w:rPr>
                <w:rFonts w:hint="default"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3897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56C4">
            <w:pPr>
              <w:keepNext w:val="0"/>
              <w:keepLines w:val="0"/>
              <w:widowControl/>
              <w:suppressLineNumbers w:val="0"/>
              <w:shd w:val="clear"/>
              <w:jc w:val="center"/>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58.8447</w:t>
            </w:r>
          </w:p>
        </w:tc>
      </w:tr>
      <w:tr w14:paraId="4C12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6D7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194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C349">
            <w:pPr>
              <w:keepNext w:val="0"/>
              <w:keepLines w:val="0"/>
              <w:widowControl/>
              <w:suppressLineNumbers w:val="0"/>
              <w:shd w:val="clear"/>
              <w:jc w:val="center"/>
              <w:textAlignment w:val="center"/>
              <w:rPr>
                <w:rFonts w:hint="eastAsia" w:ascii="等线" w:hAnsi="等线" w:eastAsia="等线" w:cs="等线"/>
                <w:i w:val="0"/>
                <w:iCs w:val="0"/>
                <w:color w:val="auto"/>
                <w:kern w:val="0"/>
                <w:sz w:val="18"/>
                <w:szCs w:val="18"/>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7B8">
            <w:pPr>
              <w:keepNext w:val="0"/>
              <w:keepLines w:val="0"/>
              <w:widowControl/>
              <w:suppressLineNumbers w:val="0"/>
              <w:shd w:val="clear"/>
              <w:jc w:val="center"/>
              <w:textAlignment w:val="center"/>
              <w:rPr>
                <w:rFonts w:hint="eastAsia" w:ascii="等线" w:hAnsi="等线" w:eastAsia="等线" w:cs="等线"/>
                <w:i w:val="0"/>
                <w:iCs w:val="0"/>
                <w:color w:val="auto"/>
                <w:kern w:val="0"/>
                <w:sz w:val="18"/>
                <w:szCs w:val="18"/>
                <w:highlight w:val="none"/>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E5C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00D6">
            <w:pPr>
              <w:keepNext w:val="0"/>
              <w:keepLines w:val="0"/>
              <w:widowControl/>
              <w:suppressLineNumbers w:val="0"/>
              <w:shd w:val="clear"/>
              <w:jc w:val="center"/>
              <w:textAlignment w:val="center"/>
              <w:rPr>
                <w:rFonts w:hint="eastAsia" w:ascii="等线" w:hAnsi="等线" w:eastAsia="等线" w:cs="等线"/>
                <w:i w:val="0"/>
                <w:iCs w:val="0"/>
                <w:color w:val="auto"/>
                <w:kern w:val="2"/>
                <w:sz w:val="22"/>
                <w:szCs w:val="22"/>
                <w:highlight w:val="none"/>
                <w:u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2223.119921</w:t>
            </w:r>
          </w:p>
        </w:tc>
      </w:tr>
    </w:tbl>
    <w:p w14:paraId="328EA2B8">
      <w:pPr>
        <w:pStyle w:val="8"/>
        <w:shd w:val="clear"/>
        <w:ind w:firstLine="420"/>
        <w:jc w:val="both"/>
        <w:rPr>
          <w:color w:val="auto"/>
          <w:highlight w:val="none"/>
        </w:rPr>
      </w:pPr>
      <w:r>
        <w:rPr>
          <w:color w:val="auto"/>
          <w:sz w:val="21"/>
          <w:highlight w:val="none"/>
        </w:rPr>
        <w:t>2.投标人报出下浮率，下浮率的范围为0%-100%且固定唯一。结算金额=对应工作内容的最高单价限价×（1-中标下浮率）×实际数量。</w:t>
      </w:r>
    </w:p>
    <w:p w14:paraId="7DC89319">
      <w:pPr>
        <w:pStyle w:val="8"/>
        <w:shd w:val="clear"/>
        <w:rPr>
          <w:color w:val="auto"/>
          <w:highlight w:val="none"/>
        </w:rPr>
      </w:pPr>
      <w:r>
        <w:rPr>
          <w:color w:val="auto"/>
          <w:highlight w:val="none"/>
        </w:rPr>
        <w:t>采购包1（</w:t>
      </w:r>
      <w:r>
        <w:rPr>
          <w:rFonts w:hint="eastAsia"/>
          <w:color w:val="auto"/>
          <w:highlight w:val="none"/>
          <w:lang w:eastAsia="zh-CN"/>
        </w:rPr>
        <w:t>棠涌城中村改造项目测量服务</w:t>
      </w:r>
      <w:r>
        <w:rPr>
          <w:color w:val="auto"/>
          <w:highlight w:val="none"/>
        </w:rPr>
        <w:t>）</w:t>
      </w:r>
    </w:p>
    <w:p w14:paraId="6CB8F833">
      <w:pPr>
        <w:pStyle w:val="8"/>
        <w:shd w:val="clear"/>
        <w:rPr>
          <w:color w:val="auto"/>
          <w:highlight w:val="none"/>
        </w:rPr>
      </w:pPr>
      <w:r>
        <w:rPr>
          <w:b/>
          <w:color w:val="auto"/>
          <w:highlight w:val="none"/>
        </w:rPr>
        <w:t>1.主要商务要求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B3F2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005F48">
            <w:pPr>
              <w:pStyle w:val="8"/>
              <w:shd w:val="clear"/>
              <w:rPr>
                <w:color w:val="auto"/>
                <w:highlight w:val="none"/>
              </w:rPr>
            </w:pPr>
            <w:r>
              <w:rPr>
                <w:color w:val="auto"/>
                <w:highlight w:val="none"/>
              </w:rPr>
              <w:t>标的提供的时间</w:t>
            </w:r>
          </w:p>
        </w:tc>
        <w:tc>
          <w:tcPr>
            <w:tcW w:w="4153" w:type="dxa"/>
          </w:tcPr>
          <w:p w14:paraId="7D918E98">
            <w:pPr>
              <w:pStyle w:val="8"/>
              <w:shd w:val="clear"/>
              <w:rPr>
                <w:color w:val="auto"/>
                <w:highlight w:val="none"/>
              </w:rPr>
            </w:pPr>
            <w:r>
              <w:rPr>
                <w:color w:val="auto"/>
                <w:highlight w:val="none"/>
              </w:rPr>
              <w:t>原则要求于双方签订合同后</w:t>
            </w:r>
            <w:r>
              <w:rPr>
                <w:rFonts w:hint="eastAsia"/>
                <w:color w:val="auto"/>
                <w:highlight w:val="none"/>
                <w:lang w:val="en-US" w:eastAsia="zh-CN"/>
              </w:rPr>
              <w:t>2</w:t>
            </w:r>
            <w:r>
              <w:rPr>
                <w:color w:val="auto"/>
                <w:highlight w:val="none"/>
              </w:rPr>
              <w:t>年内完成</w:t>
            </w:r>
            <w:r>
              <w:rPr>
                <w:color w:val="auto"/>
                <w:highlight w:val="none"/>
              </w:rPr>
              <w:t>。遇雷雨天气、部门配合等原因或者村社、村民配合原因致使工作推迟或者延误，则完成时间顺延。</w:t>
            </w:r>
          </w:p>
        </w:tc>
      </w:tr>
      <w:tr w14:paraId="6F218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E53A4F">
            <w:pPr>
              <w:pStyle w:val="8"/>
              <w:shd w:val="clear"/>
              <w:rPr>
                <w:color w:val="auto"/>
                <w:highlight w:val="none"/>
              </w:rPr>
            </w:pPr>
            <w:r>
              <w:rPr>
                <w:color w:val="auto"/>
                <w:highlight w:val="none"/>
              </w:rPr>
              <w:t>标的提供的地点</w:t>
            </w:r>
          </w:p>
        </w:tc>
        <w:tc>
          <w:tcPr>
            <w:tcW w:w="4153" w:type="dxa"/>
          </w:tcPr>
          <w:p w14:paraId="0DA9FC43">
            <w:pPr>
              <w:pStyle w:val="8"/>
              <w:shd w:val="clear"/>
              <w:rPr>
                <w:color w:val="auto"/>
                <w:highlight w:val="none"/>
              </w:rPr>
            </w:pPr>
            <w:r>
              <w:rPr>
                <w:color w:val="auto"/>
                <w:highlight w:val="none"/>
              </w:rPr>
              <w:t>采购人指定地点</w:t>
            </w:r>
          </w:p>
        </w:tc>
      </w:tr>
      <w:tr w14:paraId="2C824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849D5A">
            <w:pPr>
              <w:pStyle w:val="8"/>
              <w:shd w:val="clear"/>
              <w:rPr>
                <w:color w:val="auto"/>
                <w:highlight w:val="none"/>
              </w:rPr>
            </w:pPr>
            <w:r>
              <w:rPr>
                <w:color w:val="auto"/>
                <w:highlight w:val="none"/>
              </w:rPr>
              <w:t>付款方式</w:t>
            </w:r>
          </w:p>
        </w:tc>
        <w:tc>
          <w:tcPr>
            <w:tcW w:w="4153" w:type="dxa"/>
          </w:tcPr>
          <w:p w14:paraId="3113F793">
            <w:pPr>
              <w:pStyle w:val="8"/>
              <w:shd w:val="clear"/>
              <w:rPr>
                <w:color w:val="auto"/>
                <w:highlight w:val="none"/>
              </w:rPr>
            </w:pPr>
            <w:r>
              <w:rPr>
                <w:color w:val="auto"/>
                <w:highlight w:val="none"/>
              </w:rPr>
              <w:t>1期：支付比例100%,</w:t>
            </w:r>
            <w:r>
              <w:rPr>
                <w:color w:val="auto"/>
                <w:highlight w:val="none"/>
              </w:rPr>
              <w:t>1.中标签订合同后30天自然日内，支付合同预算金额比例</w:t>
            </w:r>
            <w:r>
              <w:rPr>
                <w:rFonts w:hint="eastAsia"/>
                <w:color w:val="auto"/>
                <w:highlight w:val="none"/>
                <w:lang w:val="en-US" w:eastAsia="zh-CN"/>
              </w:rPr>
              <w:t>30</w:t>
            </w:r>
            <w:r>
              <w:rPr>
                <w:color w:val="auto"/>
                <w:highlight w:val="none"/>
              </w:rPr>
              <w:t>%；外业工作量全部完成后，支付比例</w:t>
            </w:r>
            <w:r>
              <w:rPr>
                <w:rFonts w:hint="eastAsia"/>
                <w:color w:val="auto"/>
                <w:highlight w:val="none"/>
                <w:lang w:val="en-US" w:eastAsia="zh-CN"/>
              </w:rPr>
              <w:t>70</w:t>
            </w:r>
            <w:r>
              <w:rPr>
                <w:color w:val="auto"/>
                <w:highlight w:val="none"/>
              </w:rPr>
              <w:t>%；,中标人完成合同工作量的100%并向采购人提供合格的测量数据成果，采购人对测绘项目工作量核对、确认后，由采购人支付至结算金额100%。</w:t>
            </w:r>
            <w:r>
              <w:rPr>
                <w:color w:val="auto"/>
                <w:highlight w:val="none"/>
              </w:rPr>
              <w:t>结算金额＝对应工作内容基准价×（1－中标下浮率）×实际完成工作内容数量。 2.中标人凭以下文件与采购人结算款项：①中标通知书；②合同；③结算清单；④中标人出具的发票。 3.因采购人使用的是财政资金，按照前款规定的付款时间，</w:t>
            </w:r>
            <w:r>
              <w:rPr>
                <w:color w:val="auto"/>
                <w:highlight w:val="none"/>
              </w:rPr>
              <w:t>采购人在收到中标人发票后</w:t>
            </w:r>
            <w:r>
              <w:rPr>
                <w:rFonts w:hint="eastAsia"/>
                <w:color w:val="auto"/>
                <w:highlight w:val="none"/>
                <w:lang w:val="en-US" w:eastAsia="zh-CN"/>
              </w:rPr>
              <w:t>20</w:t>
            </w:r>
            <w:r>
              <w:rPr>
                <w:color w:val="auto"/>
                <w:highlight w:val="none"/>
              </w:rPr>
              <w:t>个工作日内向政府采购支付部门提出办理财政支付申请手续（不含政府财政支付部门审核的时间）</w:t>
            </w:r>
            <w:r>
              <w:rPr>
                <w:color w:val="auto"/>
                <w:highlight w:val="none"/>
              </w:rPr>
              <w:t>，在规定时间内提出支付申请手续后即视为采购人已经按期支付。</w:t>
            </w:r>
          </w:p>
          <w:p w14:paraId="456DBCB7">
            <w:pPr>
              <w:pStyle w:val="8"/>
              <w:shd w:val="clear"/>
              <w:rPr>
                <w:color w:val="auto"/>
                <w:highlight w:val="none"/>
              </w:rPr>
            </w:pPr>
            <w:r>
              <w:rPr>
                <w:color w:val="auto"/>
                <w:highlight w:val="none"/>
              </w:rPr>
              <w:t>如项目发生合同融资，采购人应当将合同款项支付到合同约定收款账户。</w:t>
            </w:r>
          </w:p>
        </w:tc>
      </w:tr>
      <w:tr w14:paraId="44BDD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9BB3AE">
            <w:pPr>
              <w:pStyle w:val="8"/>
              <w:shd w:val="clear"/>
              <w:rPr>
                <w:color w:val="auto"/>
                <w:highlight w:val="none"/>
              </w:rPr>
            </w:pPr>
            <w:r>
              <w:rPr>
                <w:color w:val="auto"/>
                <w:highlight w:val="none"/>
              </w:rPr>
              <w:t>验收要求</w:t>
            </w:r>
          </w:p>
        </w:tc>
        <w:tc>
          <w:tcPr>
            <w:tcW w:w="4153" w:type="dxa"/>
          </w:tcPr>
          <w:p w14:paraId="486375E3">
            <w:pPr>
              <w:pStyle w:val="8"/>
              <w:shd w:val="clear"/>
              <w:rPr>
                <w:color w:val="auto"/>
                <w:highlight w:val="none"/>
              </w:rPr>
            </w:pPr>
            <w:r>
              <w:rPr>
                <w:color w:val="auto"/>
                <w:highlight w:val="none"/>
              </w:rPr>
              <w:t>1期：验收在双方共同参加下进行，验收按国家有关的规定、规范进行。</w:t>
            </w:r>
          </w:p>
        </w:tc>
      </w:tr>
      <w:tr w14:paraId="5A278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FA64C7">
            <w:pPr>
              <w:pStyle w:val="8"/>
              <w:shd w:val="clear"/>
              <w:rPr>
                <w:color w:val="auto"/>
                <w:highlight w:val="none"/>
              </w:rPr>
            </w:pPr>
            <w:r>
              <w:rPr>
                <w:color w:val="auto"/>
                <w:highlight w:val="none"/>
              </w:rPr>
              <w:t>履约保证金</w:t>
            </w:r>
          </w:p>
        </w:tc>
        <w:tc>
          <w:tcPr>
            <w:tcW w:w="4153" w:type="dxa"/>
          </w:tcPr>
          <w:p w14:paraId="7C835B90">
            <w:pPr>
              <w:pStyle w:val="8"/>
              <w:shd w:val="clear"/>
              <w:rPr>
                <w:color w:val="auto"/>
                <w:highlight w:val="none"/>
              </w:rPr>
            </w:pPr>
            <w:r>
              <w:rPr>
                <w:color w:val="auto"/>
                <w:highlight w:val="none"/>
              </w:rPr>
              <w:t>不收取</w:t>
            </w:r>
          </w:p>
        </w:tc>
      </w:tr>
      <w:tr w14:paraId="5EFC0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6963AE">
            <w:pPr>
              <w:pStyle w:val="8"/>
              <w:shd w:val="clear"/>
              <w:rPr>
                <w:color w:val="auto"/>
                <w:highlight w:val="none"/>
              </w:rPr>
            </w:pPr>
            <w:r>
              <w:rPr>
                <w:color w:val="auto"/>
                <w:highlight w:val="none"/>
              </w:rPr>
              <w:t>其他</w:t>
            </w:r>
          </w:p>
        </w:tc>
        <w:tc>
          <w:tcPr>
            <w:tcW w:w="4153" w:type="dxa"/>
          </w:tcPr>
          <w:p w14:paraId="58D258C2">
            <w:pPr>
              <w:pStyle w:val="8"/>
              <w:shd w:val="clear"/>
              <w:rPr>
                <w:color w:val="auto"/>
                <w:highlight w:val="none"/>
              </w:rPr>
            </w:pPr>
          </w:p>
        </w:tc>
      </w:tr>
    </w:tbl>
    <w:p w14:paraId="33753A9F">
      <w:pPr>
        <w:pStyle w:val="8"/>
        <w:shd w:val="clear"/>
        <w:rPr>
          <w:color w:val="auto"/>
          <w:highlight w:val="none"/>
        </w:rPr>
      </w:pPr>
      <w:r>
        <w:rPr>
          <w:b/>
          <w:color w:val="auto"/>
          <w:highlight w:val="none"/>
        </w:rPr>
        <w:t>2.技术标准与要求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56B83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3051D3">
            <w:pPr>
              <w:pStyle w:val="8"/>
              <w:shd w:val="clear"/>
              <w:jc w:val="center"/>
              <w:rPr>
                <w:color w:val="auto"/>
                <w:highlight w:val="none"/>
              </w:rPr>
            </w:pPr>
            <w:r>
              <w:rPr>
                <w:color w:val="auto"/>
                <w:highlight w:val="none"/>
              </w:rPr>
              <w:t>序号</w:t>
            </w:r>
          </w:p>
        </w:tc>
        <w:tc>
          <w:tcPr>
            <w:tcW w:w="831" w:type="dxa"/>
          </w:tcPr>
          <w:p w14:paraId="11656095">
            <w:pPr>
              <w:pStyle w:val="8"/>
              <w:shd w:val="clear"/>
              <w:jc w:val="center"/>
              <w:rPr>
                <w:color w:val="auto"/>
                <w:highlight w:val="none"/>
              </w:rPr>
            </w:pPr>
            <w:r>
              <w:rPr>
                <w:color w:val="auto"/>
                <w:highlight w:val="none"/>
              </w:rPr>
              <w:t>品目名称</w:t>
            </w:r>
          </w:p>
        </w:tc>
        <w:tc>
          <w:tcPr>
            <w:tcW w:w="831" w:type="dxa"/>
          </w:tcPr>
          <w:p w14:paraId="231FF048">
            <w:pPr>
              <w:pStyle w:val="8"/>
              <w:shd w:val="clear"/>
              <w:jc w:val="center"/>
              <w:rPr>
                <w:color w:val="auto"/>
                <w:highlight w:val="none"/>
              </w:rPr>
            </w:pPr>
            <w:r>
              <w:rPr>
                <w:color w:val="auto"/>
                <w:highlight w:val="none"/>
              </w:rPr>
              <w:t>标的名称</w:t>
            </w:r>
          </w:p>
        </w:tc>
        <w:tc>
          <w:tcPr>
            <w:tcW w:w="831" w:type="dxa"/>
          </w:tcPr>
          <w:p w14:paraId="2D65C520">
            <w:pPr>
              <w:pStyle w:val="8"/>
              <w:shd w:val="clear"/>
              <w:jc w:val="center"/>
              <w:rPr>
                <w:color w:val="auto"/>
                <w:highlight w:val="none"/>
              </w:rPr>
            </w:pPr>
            <w:r>
              <w:rPr>
                <w:color w:val="auto"/>
                <w:highlight w:val="none"/>
              </w:rPr>
              <w:t>单位</w:t>
            </w:r>
          </w:p>
        </w:tc>
        <w:tc>
          <w:tcPr>
            <w:tcW w:w="831" w:type="dxa"/>
          </w:tcPr>
          <w:p w14:paraId="63039B49">
            <w:pPr>
              <w:pStyle w:val="8"/>
              <w:shd w:val="clear"/>
              <w:jc w:val="center"/>
              <w:rPr>
                <w:color w:val="auto"/>
                <w:highlight w:val="none"/>
              </w:rPr>
            </w:pPr>
            <w:r>
              <w:rPr>
                <w:color w:val="auto"/>
                <w:highlight w:val="none"/>
              </w:rPr>
              <w:t>数量</w:t>
            </w:r>
          </w:p>
        </w:tc>
        <w:tc>
          <w:tcPr>
            <w:tcW w:w="831" w:type="dxa"/>
          </w:tcPr>
          <w:p w14:paraId="7EB93683">
            <w:pPr>
              <w:pStyle w:val="8"/>
              <w:shd w:val="clear"/>
              <w:jc w:val="center"/>
              <w:rPr>
                <w:color w:val="auto"/>
                <w:highlight w:val="none"/>
              </w:rPr>
            </w:pPr>
            <w:r>
              <w:rPr>
                <w:color w:val="auto"/>
                <w:highlight w:val="none"/>
              </w:rPr>
              <w:t>分项预算单价（元）</w:t>
            </w:r>
          </w:p>
        </w:tc>
        <w:tc>
          <w:tcPr>
            <w:tcW w:w="831" w:type="dxa"/>
          </w:tcPr>
          <w:p w14:paraId="18FBDBC1">
            <w:pPr>
              <w:pStyle w:val="8"/>
              <w:shd w:val="clear"/>
              <w:jc w:val="center"/>
              <w:rPr>
                <w:color w:val="auto"/>
                <w:highlight w:val="none"/>
              </w:rPr>
            </w:pPr>
            <w:r>
              <w:rPr>
                <w:color w:val="auto"/>
                <w:highlight w:val="none"/>
              </w:rPr>
              <w:t>分项预算总价（元）</w:t>
            </w:r>
          </w:p>
        </w:tc>
        <w:tc>
          <w:tcPr>
            <w:tcW w:w="831" w:type="dxa"/>
          </w:tcPr>
          <w:p w14:paraId="374500B5">
            <w:pPr>
              <w:pStyle w:val="8"/>
              <w:shd w:val="clear"/>
              <w:jc w:val="center"/>
              <w:rPr>
                <w:color w:val="auto"/>
                <w:highlight w:val="none"/>
              </w:rPr>
            </w:pPr>
            <w:r>
              <w:rPr>
                <w:color w:val="auto"/>
                <w:highlight w:val="none"/>
              </w:rPr>
              <w:t xml:space="preserve"> 权重%</w:t>
            </w:r>
          </w:p>
        </w:tc>
        <w:tc>
          <w:tcPr>
            <w:tcW w:w="831" w:type="dxa"/>
          </w:tcPr>
          <w:p w14:paraId="705EB869">
            <w:pPr>
              <w:pStyle w:val="8"/>
              <w:shd w:val="clear"/>
              <w:rPr>
                <w:color w:val="auto"/>
                <w:highlight w:val="none"/>
              </w:rPr>
            </w:pPr>
            <w:r>
              <w:rPr>
                <w:color w:val="auto"/>
                <w:highlight w:val="none"/>
              </w:rPr>
              <w:t>所属行业</w:t>
            </w:r>
          </w:p>
        </w:tc>
        <w:tc>
          <w:tcPr>
            <w:tcW w:w="831" w:type="dxa"/>
          </w:tcPr>
          <w:p w14:paraId="2225A3AC">
            <w:pPr>
              <w:pStyle w:val="8"/>
              <w:shd w:val="clear"/>
              <w:jc w:val="center"/>
              <w:rPr>
                <w:color w:val="auto"/>
                <w:highlight w:val="none"/>
              </w:rPr>
            </w:pPr>
            <w:r>
              <w:rPr>
                <w:color w:val="auto"/>
                <w:highlight w:val="none"/>
              </w:rPr>
              <w:t>技术要求</w:t>
            </w:r>
          </w:p>
        </w:tc>
      </w:tr>
      <w:tr w14:paraId="0A2B6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CD2634">
            <w:pPr>
              <w:pStyle w:val="8"/>
              <w:shd w:val="clear"/>
              <w:jc w:val="center"/>
              <w:rPr>
                <w:color w:val="auto"/>
                <w:highlight w:val="none"/>
              </w:rPr>
            </w:pPr>
            <w:r>
              <w:rPr>
                <w:color w:val="auto"/>
                <w:highlight w:val="none"/>
              </w:rPr>
              <w:t>1</w:t>
            </w:r>
          </w:p>
        </w:tc>
        <w:tc>
          <w:tcPr>
            <w:tcW w:w="831" w:type="dxa"/>
          </w:tcPr>
          <w:p w14:paraId="4B5D8224">
            <w:pPr>
              <w:pStyle w:val="8"/>
              <w:shd w:val="clear"/>
              <w:jc w:val="left"/>
              <w:rPr>
                <w:color w:val="auto"/>
                <w:highlight w:val="none"/>
              </w:rPr>
            </w:pPr>
            <w:r>
              <w:rPr>
                <w:color w:val="auto"/>
                <w:highlight w:val="none"/>
              </w:rPr>
              <w:t>测绘服务</w:t>
            </w:r>
          </w:p>
        </w:tc>
        <w:tc>
          <w:tcPr>
            <w:tcW w:w="831" w:type="dxa"/>
          </w:tcPr>
          <w:p w14:paraId="0E68B167">
            <w:pPr>
              <w:pStyle w:val="8"/>
              <w:shd w:val="clear"/>
              <w:jc w:val="left"/>
              <w:rPr>
                <w:rFonts w:hint="eastAsia" w:eastAsiaTheme="minorEastAsia"/>
                <w:color w:val="auto"/>
                <w:highlight w:val="none"/>
                <w:lang w:eastAsia="zh-CN"/>
              </w:rPr>
            </w:pPr>
            <w:r>
              <w:rPr>
                <w:rFonts w:hint="eastAsia"/>
                <w:color w:val="auto"/>
                <w:highlight w:val="none"/>
                <w:lang w:eastAsia="zh-CN"/>
              </w:rPr>
              <w:t>棠涌城中村改造项目</w:t>
            </w:r>
            <w:r>
              <w:rPr>
                <w:rFonts w:hint="eastAsia"/>
                <w:color w:val="auto"/>
                <w:highlight w:val="none"/>
                <w:lang w:val="en-US" w:eastAsia="zh-CN"/>
              </w:rPr>
              <w:t>征拆测绘详查</w:t>
            </w:r>
            <w:r>
              <w:rPr>
                <w:rFonts w:hint="eastAsia"/>
                <w:color w:val="auto"/>
                <w:highlight w:val="none"/>
                <w:lang w:eastAsia="zh-CN"/>
              </w:rPr>
              <w:t>服务</w:t>
            </w:r>
          </w:p>
        </w:tc>
        <w:tc>
          <w:tcPr>
            <w:tcW w:w="831" w:type="dxa"/>
          </w:tcPr>
          <w:p w14:paraId="1B776DEE">
            <w:pPr>
              <w:pStyle w:val="8"/>
              <w:shd w:val="clear"/>
              <w:jc w:val="left"/>
              <w:rPr>
                <w:color w:val="auto"/>
                <w:highlight w:val="none"/>
              </w:rPr>
            </w:pPr>
            <w:r>
              <w:rPr>
                <w:color w:val="auto"/>
                <w:highlight w:val="none"/>
              </w:rPr>
              <w:t>年</w:t>
            </w:r>
          </w:p>
        </w:tc>
        <w:tc>
          <w:tcPr>
            <w:tcW w:w="831" w:type="dxa"/>
          </w:tcPr>
          <w:p w14:paraId="05564877">
            <w:pPr>
              <w:pStyle w:val="8"/>
              <w:shd w:val="clear"/>
              <w:jc w:val="right"/>
              <w:rPr>
                <w:color w:val="auto"/>
                <w:highlight w:val="none"/>
              </w:rPr>
            </w:pPr>
            <w:r>
              <w:rPr>
                <w:color w:val="auto"/>
                <w:highlight w:val="none"/>
              </w:rPr>
              <w:t>1.00</w:t>
            </w:r>
          </w:p>
        </w:tc>
        <w:tc>
          <w:tcPr>
            <w:tcW w:w="831" w:type="dxa"/>
          </w:tcPr>
          <w:p w14:paraId="558E43A3">
            <w:pPr>
              <w:pStyle w:val="8"/>
              <w:shd w:val="clear"/>
              <w:jc w:val="right"/>
              <w:rPr>
                <w:rFonts w:hint="default"/>
                <w:color w:val="auto"/>
                <w:highlight w:val="none"/>
                <w:lang w:val="en-US"/>
              </w:rPr>
            </w:pPr>
            <w:r>
              <w:rPr>
                <w:rFonts w:hint="eastAsia"/>
                <w:color w:val="auto"/>
                <w:highlight w:val="none"/>
                <w:lang w:val="en-US" w:eastAsia="zh-CN"/>
              </w:rPr>
              <w:t xml:space="preserve"> </w:t>
            </w:r>
          </w:p>
        </w:tc>
        <w:tc>
          <w:tcPr>
            <w:tcW w:w="831" w:type="dxa"/>
          </w:tcPr>
          <w:p w14:paraId="3D06064C">
            <w:pPr>
              <w:pStyle w:val="8"/>
              <w:shd w:val="clear"/>
              <w:jc w:val="right"/>
              <w:rPr>
                <w:rFonts w:hint="default"/>
                <w:color w:val="auto"/>
                <w:highlight w:val="none"/>
                <w:lang w:val="en-US"/>
              </w:rPr>
            </w:pPr>
          </w:p>
        </w:tc>
        <w:tc>
          <w:tcPr>
            <w:tcW w:w="831" w:type="dxa"/>
          </w:tcPr>
          <w:p w14:paraId="34F1BDDA">
            <w:pPr>
              <w:pStyle w:val="8"/>
              <w:shd w:val="clear"/>
              <w:rPr>
                <w:color w:val="auto"/>
                <w:highlight w:val="none"/>
              </w:rPr>
            </w:pPr>
            <w:r>
              <w:rPr>
                <w:color w:val="auto"/>
                <w:highlight w:val="none"/>
              </w:rPr>
              <w:t>100.0</w:t>
            </w:r>
          </w:p>
        </w:tc>
        <w:tc>
          <w:tcPr>
            <w:tcW w:w="831" w:type="dxa"/>
          </w:tcPr>
          <w:p w14:paraId="2B7889C9">
            <w:pPr>
              <w:pStyle w:val="8"/>
              <w:shd w:val="clear"/>
              <w:rPr>
                <w:color w:val="auto"/>
                <w:highlight w:val="none"/>
              </w:rPr>
            </w:pPr>
            <w:r>
              <w:rPr>
                <w:color w:val="auto"/>
                <w:highlight w:val="none"/>
              </w:rPr>
              <w:t>其他未列明行业</w:t>
            </w:r>
          </w:p>
        </w:tc>
        <w:tc>
          <w:tcPr>
            <w:tcW w:w="831" w:type="dxa"/>
          </w:tcPr>
          <w:p w14:paraId="2672DF01">
            <w:pPr>
              <w:pStyle w:val="8"/>
              <w:shd w:val="clear"/>
              <w:rPr>
                <w:color w:val="auto"/>
                <w:highlight w:val="none"/>
              </w:rPr>
            </w:pPr>
            <w:r>
              <w:rPr>
                <w:color w:val="auto"/>
                <w:highlight w:val="none"/>
              </w:rPr>
              <w:t>详见附表一</w:t>
            </w:r>
          </w:p>
        </w:tc>
      </w:tr>
    </w:tbl>
    <w:p w14:paraId="5C38E53B">
      <w:pPr>
        <w:pStyle w:val="8"/>
        <w:shd w:val="clear"/>
        <w:rPr>
          <w:color w:val="auto"/>
          <w:highlight w:val="none"/>
        </w:rPr>
      </w:pPr>
      <w:r>
        <w:rPr>
          <w:color w:val="auto"/>
          <w:highlight w:val="none"/>
        </w:rPr>
        <w:t>备注：最终综合总报价=（各产品报价×各项产品权重）的相加值</w:t>
      </w:r>
    </w:p>
    <w:p w14:paraId="0475932D">
      <w:pPr>
        <w:pStyle w:val="8"/>
        <w:shd w:val="clear"/>
        <w:rPr>
          <w:rFonts w:hint="eastAsia" w:eastAsiaTheme="minorEastAsia"/>
          <w:color w:val="auto"/>
          <w:highlight w:val="none"/>
          <w:lang w:eastAsia="zh-CN"/>
        </w:rPr>
      </w:pPr>
      <w:r>
        <w:rPr>
          <w:b/>
          <w:color w:val="auto"/>
          <w:highlight w:val="none"/>
        </w:rPr>
        <w:t>附表一：</w:t>
      </w:r>
      <w:r>
        <w:rPr>
          <w:rFonts w:hint="eastAsia"/>
          <w:b/>
          <w:color w:val="auto"/>
          <w:highlight w:val="none"/>
          <w:lang w:eastAsia="zh-CN"/>
        </w:rPr>
        <w:t>棠涌城中村改造项目测量服务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9"/>
      </w:tblGrid>
      <w:tr w14:paraId="6DEAB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A56B17">
            <w:pPr>
              <w:pStyle w:val="8"/>
              <w:shd w:val="clear"/>
              <w:rPr>
                <w:color w:val="auto"/>
                <w:highlight w:val="none"/>
              </w:rPr>
            </w:pPr>
            <w:r>
              <w:rPr>
                <w:color w:val="auto"/>
                <w:highlight w:val="none"/>
              </w:rPr>
              <w:t>参数性质</w:t>
            </w:r>
          </w:p>
        </w:tc>
        <w:tc>
          <w:tcPr>
            <w:tcW w:w="415" w:type="dxa"/>
          </w:tcPr>
          <w:p w14:paraId="07BFF70B">
            <w:pPr>
              <w:pStyle w:val="8"/>
              <w:shd w:val="clear"/>
              <w:rPr>
                <w:color w:val="auto"/>
                <w:highlight w:val="none"/>
              </w:rPr>
            </w:pPr>
            <w:r>
              <w:rPr>
                <w:color w:val="auto"/>
                <w:highlight w:val="none"/>
              </w:rPr>
              <w:t>序号</w:t>
            </w:r>
          </w:p>
        </w:tc>
        <w:tc>
          <w:tcPr>
            <w:tcW w:w="5814" w:type="dxa"/>
          </w:tcPr>
          <w:p w14:paraId="6550BE5F">
            <w:pPr>
              <w:pStyle w:val="8"/>
              <w:shd w:val="clear"/>
              <w:rPr>
                <w:color w:val="auto"/>
                <w:highlight w:val="none"/>
              </w:rPr>
            </w:pPr>
            <w:r>
              <w:rPr>
                <w:color w:val="auto"/>
                <w:highlight w:val="none"/>
              </w:rPr>
              <w:t>具体技术(参数)要求</w:t>
            </w:r>
          </w:p>
        </w:tc>
      </w:tr>
      <w:tr w14:paraId="5B6AF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C54A2E">
            <w:pPr>
              <w:shd w:val="clear"/>
              <w:rPr>
                <w:color w:val="auto"/>
                <w:highlight w:val="none"/>
              </w:rPr>
            </w:pPr>
          </w:p>
        </w:tc>
        <w:tc>
          <w:tcPr>
            <w:tcW w:w="415" w:type="dxa"/>
          </w:tcPr>
          <w:p w14:paraId="0E5B214E">
            <w:pPr>
              <w:pStyle w:val="8"/>
              <w:shd w:val="clear"/>
              <w:rPr>
                <w:color w:val="auto"/>
                <w:highlight w:val="none"/>
              </w:rPr>
            </w:pPr>
            <w:r>
              <w:rPr>
                <w:color w:val="auto"/>
                <w:highlight w:val="none"/>
              </w:rPr>
              <w:t>1</w:t>
            </w:r>
          </w:p>
        </w:tc>
        <w:tc>
          <w:tcPr>
            <w:tcW w:w="5814" w:type="dxa"/>
          </w:tcPr>
          <w:p w14:paraId="79EC7E1F">
            <w:pPr>
              <w:pStyle w:val="8"/>
              <w:shd w:val="clear"/>
              <w:jc w:val="both"/>
              <w:rPr>
                <w:color w:val="auto"/>
                <w:highlight w:val="none"/>
              </w:rPr>
            </w:pPr>
            <w:r>
              <w:rPr>
                <w:b/>
                <w:color w:val="auto"/>
                <w:sz w:val="21"/>
                <w:highlight w:val="none"/>
              </w:rPr>
              <w:t>主要文件依据</w:t>
            </w:r>
          </w:p>
          <w:p w14:paraId="54B71D30">
            <w:pPr>
              <w:pStyle w:val="8"/>
              <w:shd w:val="clear"/>
              <w:jc w:val="both"/>
              <w:rPr>
                <w:color w:val="auto"/>
                <w:highlight w:val="none"/>
              </w:rPr>
            </w:pPr>
            <w:r>
              <w:rPr>
                <w:color w:val="auto"/>
                <w:sz w:val="21"/>
                <w:highlight w:val="none"/>
              </w:rPr>
              <w:t>1、《测绘技术设计规定》（CH/T1004-2005）；</w:t>
            </w:r>
          </w:p>
          <w:p w14:paraId="261DC167">
            <w:pPr>
              <w:pStyle w:val="8"/>
              <w:shd w:val="clear"/>
              <w:jc w:val="both"/>
              <w:rPr>
                <w:color w:val="auto"/>
                <w:highlight w:val="none"/>
              </w:rPr>
            </w:pPr>
            <w:r>
              <w:rPr>
                <w:color w:val="auto"/>
                <w:sz w:val="21"/>
                <w:highlight w:val="none"/>
              </w:rPr>
              <w:t>2、《土地利用现状分类》（GB/T21010-2017）；</w:t>
            </w:r>
          </w:p>
          <w:p w14:paraId="58182075">
            <w:pPr>
              <w:pStyle w:val="8"/>
              <w:shd w:val="clear"/>
              <w:jc w:val="both"/>
              <w:rPr>
                <w:color w:val="auto"/>
                <w:highlight w:val="none"/>
              </w:rPr>
            </w:pPr>
            <w:r>
              <w:rPr>
                <w:color w:val="auto"/>
                <w:sz w:val="21"/>
                <w:highlight w:val="none"/>
              </w:rPr>
              <w:t>3、《工程测量标准》（GB50026-2020）；</w:t>
            </w:r>
          </w:p>
          <w:p w14:paraId="5391B6AF">
            <w:pPr>
              <w:pStyle w:val="8"/>
              <w:shd w:val="clear"/>
              <w:jc w:val="both"/>
              <w:rPr>
                <w:color w:val="auto"/>
                <w:highlight w:val="none"/>
              </w:rPr>
            </w:pPr>
            <w:r>
              <w:rPr>
                <w:color w:val="auto"/>
                <w:sz w:val="21"/>
                <w:highlight w:val="none"/>
              </w:rPr>
              <w:t>4、《地籍测绘规范》（CH5002-1994）；</w:t>
            </w:r>
          </w:p>
          <w:p w14:paraId="30D2EB9C">
            <w:pPr>
              <w:pStyle w:val="8"/>
              <w:shd w:val="clear"/>
              <w:jc w:val="both"/>
              <w:rPr>
                <w:color w:val="auto"/>
                <w:highlight w:val="none"/>
              </w:rPr>
            </w:pPr>
            <w:r>
              <w:rPr>
                <w:color w:val="auto"/>
                <w:sz w:val="21"/>
                <w:highlight w:val="none"/>
              </w:rPr>
              <w:t>5、《土地勘测定界规程》（TD/T1008-2007）；</w:t>
            </w:r>
          </w:p>
          <w:p w14:paraId="71FDBD2B">
            <w:pPr>
              <w:pStyle w:val="8"/>
              <w:shd w:val="clear"/>
              <w:jc w:val="both"/>
              <w:rPr>
                <w:color w:val="auto"/>
                <w:highlight w:val="none"/>
              </w:rPr>
            </w:pPr>
            <w:r>
              <w:rPr>
                <w:color w:val="auto"/>
                <w:sz w:val="21"/>
                <w:highlight w:val="none"/>
              </w:rPr>
              <w:t>6、《地籍调查规程》（TD/T1001-2012）；</w:t>
            </w:r>
          </w:p>
          <w:p w14:paraId="5AC69F4D">
            <w:pPr>
              <w:pStyle w:val="8"/>
              <w:shd w:val="clear"/>
              <w:jc w:val="both"/>
              <w:rPr>
                <w:color w:val="auto"/>
                <w:highlight w:val="none"/>
              </w:rPr>
            </w:pPr>
            <w:r>
              <w:rPr>
                <w:color w:val="auto"/>
                <w:sz w:val="21"/>
                <w:highlight w:val="none"/>
              </w:rPr>
              <w:t>7、《全球定位系统（GPS）测量规范》（GB/T18314-2009）；</w:t>
            </w:r>
          </w:p>
          <w:p w14:paraId="108AC43E">
            <w:pPr>
              <w:pStyle w:val="8"/>
              <w:shd w:val="clear"/>
              <w:jc w:val="both"/>
              <w:rPr>
                <w:color w:val="auto"/>
                <w:highlight w:val="none"/>
              </w:rPr>
            </w:pPr>
            <w:r>
              <w:rPr>
                <w:color w:val="auto"/>
                <w:sz w:val="21"/>
                <w:highlight w:val="none"/>
              </w:rPr>
              <w:t>8、《房屋面积测算规范》（DB4401/T5-2018）；</w:t>
            </w:r>
          </w:p>
          <w:p w14:paraId="6140DD34">
            <w:pPr>
              <w:pStyle w:val="8"/>
              <w:shd w:val="clear"/>
              <w:jc w:val="both"/>
              <w:rPr>
                <w:color w:val="auto"/>
                <w:highlight w:val="none"/>
              </w:rPr>
            </w:pPr>
            <w:r>
              <w:rPr>
                <w:color w:val="auto"/>
                <w:sz w:val="21"/>
                <w:highlight w:val="none"/>
              </w:rPr>
              <w:t>9、《房产测量规范》（GB/T17986.1-2000）；</w:t>
            </w:r>
          </w:p>
          <w:p w14:paraId="2ECFA0C9">
            <w:pPr>
              <w:pStyle w:val="8"/>
              <w:shd w:val="clear"/>
              <w:jc w:val="both"/>
              <w:rPr>
                <w:color w:val="auto"/>
                <w:highlight w:val="none"/>
              </w:rPr>
            </w:pPr>
            <w:r>
              <w:rPr>
                <w:color w:val="auto"/>
                <w:sz w:val="21"/>
                <w:highlight w:val="none"/>
              </w:rPr>
              <w:t>10、其它相关测量测绘法律法规。</w:t>
            </w:r>
          </w:p>
          <w:p w14:paraId="5EC5EB83">
            <w:pPr>
              <w:pStyle w:val="8"/>
              <w:shd w:val="clear"/>
              <w:rPr>
                <w:color w:val="auto"/>
                <w:highlight w:val="none"/>
              </w:rPr>
            </w:pPr>
            <w:r>
              <w:rPr>
                <w:color w:val="auto"/>
                <w:sz w:val="21"/>
                <w:highlight w:val="none"/>
              </w:rPr>
              <w:t>如有最新政策及规定，按照最新标准执行。</w:t>
            </w:r>
          </w:p>
        </w:tc>
      </w:tr>
      <w:tr w14:paraId="090FC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5FD9F8">
            <w:pPr>
              <w:shd w:val="clear"/>
              <w:rPr>
                <w:color w:val="auto"/>
                <w:highlight w:val="none"/>
              </w:rPr>
            </w:pPr>
          </w:p>
        </w:tc>
        <w:tc>
          <w:tcPr>
            <w:tcW w:w="415" w:type="dxa"/>
          </w:tcPr>
          <w:p w14:paraId="260AD8A6">
            <w:pPr>
              <w:pStyle w:val="8"/>
              <w:shd w:val="clear"/>
              <w:rPr>
                <w:color w:val="auto"/>
                <w:highlight w:val="none"/>
              </w:rPr>
            </w:pPr>
            <w:r>
              <w:rPr>
                <w:color w:val="auto"/>
                <w:highlight w:val="none"/>
              </w:rPr>
              <w:t>2</w:t>
            </w:r>
          </w:p>
        </w:tc>
        <w:tc>
          <w:tcPr>
            <w:tcW w:w="5814" w:type="dxa"/>
          </w:tcPr>
          <w:p w14:paraId="456789DB">
            <w:pPr>
              <w:pStyle w:val="8"/>
              <w:shd w:val="clear"/>
              <w:jc w:val="both"/>
              <w:rPr>
                <w:color w:val="auto"/>
                <w:highlight w:val="none"/>
              </w:rPr>
            </w:pPr>
            <w:r>
              <w:rPr>
                <w:b/>
                <w:color w:val="auto"/>
                <w:sz w:val="21"/>
                <w:highlight w:val="none"/>
              </w:rPr>
              <w:t>工作内容</w:t>
            </w:r>
          </w:p>
          <w:tbl>
            <w:tblPr>
              <w:tblStyle w:val="6"/>
              <w:tblW w:w="55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2"/>
              <w:gridCol w:w="2140"/>
              <w:gridCol w:w="1788"/>
              <w:gridCol w:w="1053"/>
            </w:tblGrid>
            <w:tr w14:paraId="5209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1F1454BE">
                  <w:pPr>
                    <w:pStyle w:val="8"/>
                    <w:shd w:val="clear"/>
                    <w:jc w:val="center"/>
                    <w:rPr>
                      <w:color w:val="auto"/>
                      <w:highlight w:val="none"/>
                    </w:rPr>
                  </w:pPr>
                  <w:r>
                    <w:rPr>
                      <w:color w:val="auto"/>
                      <w:sz w:val="21"/>
                      <w:highlight w:val="none"/>
                    </w:rPr>
                    <w:t>序号</w:t>
                  </w:r>
                </w:p>
              </w:tc>
              <w:tc>
                <w:tcPr>
                  <w:tcW w:w="2140" w:type="dxa"/>
                  <w:tcBorders>
                    <w:tl2br w:val="nil"/>
                    <w:tr2bl w:val="nil"/>
                  </w:tcBorders>
                  <w:tcMar>
                    <w:top w:w="0" w:type="dxa"/>
                    <w:left w:w="0" w:type="dxa"/>
                    <w:bottom w:w="0" w:type="dxa"/>
                    <w:right w:w="0" w:type="dxa"/>
                  </w:tcMar>
                </w:tcPr>
                <w:p w14:paraId="5CC3733E">
                  <w:pPr>
                    <w:pStyle w:val="8"/>
                    <w:shd w:val="clear"/>
                    <w:jc w:val="center"/>
                    <w:rPr>
                      <w:color w:val="auto"/>
                      <w:highlight w:val="none"/>
                    </w:rPr>
                  </w:pPr>
                  <w:r>
                    <w:rPr>
                      <w:color w:val="auto"/>
                      <w:sz w:val="21"/>
                      <w:highlight w:val="none"/>
                    </w:rPr>
                    <w:t>项 目</w:t>
                  </w:r>
                </w:p>
              </w:tc>
              <w:tc>
                <w:tcPr>
                  <w:tcW w:w="1788" w:type="dxa"/>
                  <w:tcBorders>
                    <w:tl2br w:val="nil"/>
                    <w:tr2bl w:val="nil"/>
                  </w:tcBorders>
                  <w:tcMar>
                    <w:top w:w="0" w:type="dxa"/>
                    <w:left w:w="0" w:type="dxa"/>
                    <w:bottom w:w="0" w:type="dxa"/>
                    <w:right w:w="0" w:type="dxa"/>
                  </w:tcMar>
                </w:tcPr>
                <w:p w14:paraId="676DF4F4">
                  <w:pPr>
                    <w:pStyle w:val="8"/>
                    <w:shd w:val="clear"/>
                    <w:jc w:val="center"/>
                    <w:rPr>
                      <w:color w:val="auto"/>
                      <w:highlight w:val="none"/>
                    </w:rPr>
                  </w:pPr>
                  <w:r>
                    <w:rPr>
                      <w:color w:val="auto"/>
                      <w:sz w:val="21"/>
                      <w:highlight w:val="none"/>
                    </w:rPr>
                    <w:t>项目内容</w:t>
                  </w:r>
                </w:p>
              </w:tc>
              <w:tc>
                <w:tcPr>
                  <w:tcW w:w="1053" w:type="dxa"/>
                  <w:tcBorders>
                    <w:tl2br w:val="nil"/>
                    <w:tr2bl w:val="nil"/>
                  </w:tcBorders>
                  <w:tcMar>
                    <w:top w:w="0" w:type="dxa"/>
                    <w:left w:w="0" w:type="dxa"/>
                    <w:bottom w:w="0" w:type="dxa"/>
                    <w:right w:w="0" w:type="dxa"/>
                  </w:tcMar>
                </w:tcPr>
                <w:p w14:paraId="43547951">
                  <w:pPr>
                    <w:pStyle w:val="8"/>
                    <w:shd w:val="clear"/>
                    <w:jc w:val="center"/>
                    <w:rPr>
                      <w:color w:val="auto"/>
                      <w:highlight w:val="none"/>
                    </w:rPr>
                  </w:pPr>
                  <w:r>
                    <w:rPr>
                      <w:color w:val="auto"/>
                      <w:sz w:val="21"/>
                      <w:highlight w:val="none"/>
                    </w:rPr>
                    <w:t>计费单位</w:t>
                  </w:r>
                </w:p>
              </w:tc>
            </w:tr>
            <w:tr w14:paraId="6682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57E55E5B">
                  <w:pPr>
                    <w:pStyle w:val="8"/>
                    <w:shd w:val="clear"/>
                    <w:jc w:val="center"/>
                    <w:rPr>
                      <w:color w:val="auto"/>
                      <w:highlight w:val="none"/>
                    </w:rPr>
                  </w:pPr>
                  <w:r>
                    <w:rPr>
                      <w:color w:val="auto"/>
                      <w:sz w:val="21"/>
                      <w:highlight w:val="none"/>
                    </w:rPr>
                    <w:t>1</w:t>
                  </w:r>
                </w:p>
              </w:tc>
              <w:tc>
                <w:tcPr>
                  <w:tcW w:w="2140" w:type="dxa"/>
                  <w:tcBorders>
                    <w:tl2br w:val="nil"/>
                    <w:tr2bl w:val="nil"/>
                  </w:tcBorders>
                  <w:tcMar>
                    <w:top w:w="0" w:type="dxa"/>
                    <w:left w:w="0" w:type="dxa"/>
                    <w:bottom w:w="0" w:type="dxa"/>
                    <w:right w:w="0" w:type="dxa"/>
                  </w:tcMar>
                  <w:vAlign w:val="center"/>
                </w:tcPr>
                <w:p w14:paraId="24F303A1">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1:500地形测量</w:t>
                  </w:r>
                </w:p>
              </w:tc>
              <w:tc>
                <w:tcPr>
                  <w:tcW w:w="1788" w:type="dxa"/>
                  <w:tcBorders>
                    <w:tl2br w:val="nil"/>
                    <w:tr2bl w:val="nil"/>
                  </w:tcBorders>
                  <w:tcMar>
                    <w:top w:w="0" w:type="dxa"/>
                    <w:left w:w="0" w:type="dxa"/>
                    <w:bottom w:w="0" w:type="dxa"/>
                    <w:right w:w="0" w:type="dxa"/>
                  </w:tcMar>
                  <w:vAlign w:val="center"/>
                </w:tcPr>
                <w:p w14:paraId="0B67F173">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地形测量</w:t>
                  </w:r>
                </w:p>
              </w:tc>
              <w:tc>
                <w:tcPr>
                  <w:tcW w:w="1053" w:type="dxa"/>
                  <w:tcBorders>
                    <w:tl2br w:val="nil"/>
                    <w:tr2bl w:val="nil"/>
                  </w:tcBorders>
                  <w:tcMar>
                    <w:top w:w="0" w:type="dxa"/>
                    <w:left w:w="0" w:type="dxa"/>
                    <w:bottom w:w="0" w:type="dxa"/>
                    <w:right w:w="0" w:type="dxa"/>
                  </w:tcMar>
                  <w:vAlign w:val="center"/>
                </w:tcPr>
                <w:p w14:paraId="5504D6B9">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幅</w:t>
                  </w:r>
                </w:p>
              </w:tc>
            </w:tr>
            <w:tr w14:paraId="45C7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5307A0A4">
                  <w:pPr>
                    <w:pStyle w:val="8"/>
                    <w:shd w:val="clear"/>
                    <w:jc w:val="center"/>
                    <w:rPr>
                      <w:color w:val="auto"/>
                      <w:highlight w:val="none"/>
                    </w:rPr>
                  </w:pPr>
                  <w:r>
                    <w:rPr>
                      <w:color w:val="auto"/>
                      <w:sz w:val="21"/>
                      <w:highlight w:val="none"/>
                    </w:rPr>
                    <w:t>2</w:t>
                  </w:r>
                </w:p>
              </w:tc>
              <w:tc>
                <w:tcPr>
                  <w:tcW w:w="2140" w:type="dxa"/>
                  <w:tcBorders>
                    <w:tl2br w:val="nil"/>
                    <w:tr2bl w:val="nil"/>
                  </w:tcBorders>
                  <w:tcMar>
                    <w:top w:w="0" w:type="dxa"/>
                    <w:left w:w="0" w:type="dxa"/>
                    <w:bottom w:w="0" w:type="dxa"/>
                    <w:right w:w="0" w:type="dxa"/>
                  </w:tcMar>
                  <w:vAlign w:val="center"/>
                </w:tcPr>
                <w:p w14:paraId="53D5C11C">
                  <w:pPr>
                    <w:keepNext w:val="0"/>
                    <w:keepLines w:val="0"/>
                    <w:widowControl/>
                    <w:suppressLineNumbers w:val="0"/>
                    <w:shd w:val="clear"/>
                    <w:jc w:val="center"/>
                    <w:textAlignment w:val="center"/>
                    <w:rPr>
                      <w:rFonts w:hint="default"/>
                      <w:color w:val="auto"/>
                      <w:highlight w:val="none"/>
                      <w:lang w:val="en-US"/>
                    </w:rPr>
                  </w:pPr>
                  <w:r>
                    <w:rPr>
                      <w:rFonts w:hint="eastAsia" w:ascii="宋体" w:hAnsi="宋体" w:eastAsia="宋体" w:cs="宋体"/>
                      <w:i w:val="0"/>
                      <w:iCs w:val="0"/>
                      <w:color w:val="auto"/>
                      <w:kern w:val="0"/>
                      <w:sz w:val="20"/>
                      <w:szCs w:val="20"/>
                      <w:highlight w:val="none"/>
                      <w:u w:val="none"/>
                      <w:lang w:val="en-US" w:eastAsia="zh-CN" w:bidi="ar"/>
                    </w:rPr>
                    <w:t>房屋测量</w:t>
                  </w:r>
                </w:p>
              </w:tc>
              <w:tc>
                <w:tcPr>
                  <w:tcW w:w="1788" w:type="dxa"/>
                  <w:tcBorders>
                    <w:tl2br w:val="nil"/>
                    <w:tr2bl w:val="nil"/>
                  </w:tcBorders>
                  <w:tcMar>
                    <w:top w:w="0" w:type="dxa"/>
                    <w:left w:w="0" w:type="dxa"/>
                    <w:bottom w:w="0" w:type="dxa"/>
                    <w:right w:w="0" w:type="dxa"/>
                  </w:tcMar>
                  <w:vAlign w:val="center"/>
                </w:tcPr>
                <w:p w14:paraId="4F56B589">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房屋测绘及详查</w:t>
                  </w:r>
                </w:p>
              </w:tc>
              <w:tc>
                <w:tcPr>
                  <w:tcW w:w="1053" w:type="dxa"/>
                  <w:tcBorders>
                    <w:tl2br w:val="nil"/>
                    <w:tr2bl w:val="nil"/>
                  </w:tcBorders>
                  <w:tcMar>
                    <w:top w:w="0" w:type="dxa"/>
                    <w:left w:w="0" w:type="dxa"/>
                    <w:bottom w:w="0" w:type="dxa"/>
                    <w:right w:w="0" w:type="dxa"/>
                  </w:tcMar>
                  <w:vAlign w:val="center"/>
                </w:tcPr>
                <w:p w14:paraId="3B73C486">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平方米</w:t>
                  </w:r>
                </w:p>
              </w:tc>
            </w:tr>
            <w:tr w14:paraId="6F733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55DC3AFD">
                  <w:pPr>
                    <w:pStyle w:val="8"/>
                    <w:shd w:val="clear"/>
                    <w:jc w:val="center"/>
                    <w:rPr>
                      <w:color w:val="auto"/>
                      <w:highlight w:val="none"/>
                    </w:rPr>
                  </w:pPr>
                  <w:r>
                    <w:rPr>
                      <w:color w:val="auto"/>
                      <w:sz w:val="21"/>
                      <w:highlight w:val="none"/>
                    </w:rPr>
                    <w:t>3</w:t>
                  </w:r>
                </w:p>
              </w:tc>
              <w:tc>
                <w:tcPr>
                  <w:tcW w:w="2140" w:type="dxa"/>
                  <w:tcBorders>
                    <w:tl2br w:val="nil"/>
                    <w:tr2bl w:val="nil"/>
                  </w:tcBorders>
                  <w:tcMar>
                    <w:top w:w="0" w:type="dxa"/>
                    <w:left w:w="0" w:type="dxa"/>
                    <w:bottom w:w="0" w:type="dxa"/>
                    <w:right w:w="0" w:type="dxa"/>
                  </w:tcMar>
                  <w:vAlign w:val="center"/>
                </w:tcPr>
                <w:p w14:paraId="210E6870">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房屋测量</w:t>
                  </w:r>
                </w:p>
              </w:tc>
              <w:tc>
                <w:tcPr>
                  <w:tcW w:w="1788" w:type="dxa"/>
                  <w:tcBorders>
                    <w:tl2br w:val="nil"/>
                    <w:tr2bl w:val="nil"/>
                  </w:tcBorders>
                  <w:tcMar>
                    <w:top w:w="0" w:type="dxa"/>
                    <w:left w:w="0" w:type="dxa"/>
                    <w:bottom w:w="0" w:type="dxa"/>
                    <w:right w:w="0" w:type="dxa"/>
                  </w:tcMar>
                  <w:vAlign w:val="center"/>
                </w:tcPr>
                <w:p w14:paraId="4B917A96">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房屋（宗地图）界址点测量</w:t>
                  </w:r>
                </w:p>
              </w:tc>
              <w:tc>
                <w:tcPr>
                  <w:tcW w:w="1053" w:type="dxa"/>
                  <w:tcBorders>
                    <w:tl2br w:val="nil"/>
                    <w:tr2bl w:val="nil"/>
                  </w:tcBorders>
                  <w:tcMar>
                    <w:top w:w="0" w:type="dxa"/>
                    <w:left w:w="0" w:type="dxa"/>
                    <w:bottom w:w="0" w:type="dxa"/>
                    <w:right w:w="0" w:type="dxa"/>
                  </w:tcMar>
                  <w:vAlign w:val="center"/>
                </w:tcPr>
                <w:p w14:paraId="3F79C4FD">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点</w:t>
                  </w:r>
                </w:p>
              </w:tc>
            </w:tr>
            <w:tr w14:paraId="55B3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2C382E2B">
                  <w:pPr>
                    <w:pStyle w:val="8"/>
                    <w:shd w:val="clear"/>
                    <w:jc w:val="center"/>
                    <w:rPr>
                      <w:color w:val="auto"/>
                      <w:highlight w:val="none"/>
                    </w:rPr>
                  </w:pPr>
                  <w:r>
                    <w:rPr>
                      <w:color w:val="auto"/>
                      <w:sz w:val="21"/>
                      <w:highlight w:val="none"/>
                    </w:rPr>
                    <w:t>4</w:t>
                  </w:r>
                </w:p>
              </w:tc>
              <w:tc>
                <w:tcPr>
                  <w:tcW w:w="2140" w:type="dxa"/>
                  <w:tcBorders>
                    <w:tl2br w:val="nil"/>
                    <w:tr2bl w:val="nil"/>
                  </w:tcBorders>
                  <w:tcMar>
                    <w:top w:w="0" w:type="dxa"/>
                    <w:left w:w="0" w:type="dxa"/>
                    <w:bottom w:w="0" w:type="dxa"/>
                    <w:right w:w="0" w:type="dxa"/>
                  </w:tcMar>
                  <w:vAlign w:val="center"/>
                </w:tcPr>
                <w:p w14:paraId="6AEAFCC4">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清点</w:t>
                  </w:r>
                </w:p>
              </w:tc>
              <w:tc>
                <w:tcPr>
                  <w:tcW w:w="1788" w:type="dxa"/>
                  <w:tcBorders>
                    <w:tl2br w:val="nil"/>
                    <w:tr2bl w:val="nil"/>
                  </w:tcBorders>
                  <w:tcMar>
                    <w:top w:w="0" w:type="dxa"/>
                    <w:left w:w="0" w:type="dxa"/>
                    <w:bottom w:w="0" w:type="dxa"/>
                    <w:right w:w="0" w:type="dxa"/>
                  </w:tcMar>
                  <w:vAlign w:val="center"/>
                </w:tcPr>
                <w:p w14:paraId="410EC657">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面状附着物测绘</w:t>
                  </w:r>
                </w:p>
              </w:tc>
              <w:tc>
                <w:tcPr>
                  <w:tcW w:w="1053" w:type="dxa"/>
                  <w:tcBorders>
                    <w:tl2br w:val="nil"/>
                    <w:tr2bl w:val="nil"/>
                  </w:tcBorders>
                  <w:tcMar>
                    <w:top w:w="0" w:type="dxa"/>
                    <w:left w:w="0" w:type="dxa"/>
                    <w:bottom w:w="0" w:type="dxa"/>
                    <w:right w:w="0" w:type="dxa"/>
                  </w:tcMar>
                  <w:vAlign w:val="center"/>
                </w:tcPr>
                <w:p w14:paraId="3EDABE35">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平方米</w:t>
                  </w:r>
                </w:p>
              </w:tc>
            </w:tr>
            <w:tr w14:paraId="611CA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31CACA62">
                  <w:pPr>
                    <w:pStyle w:val="8"/>
                    <w:shd w:val="clear"/>
                    <w:jc w:val="center"/>
                    <w:rPr>
                      <w:color w:val="auto"/>
                      <w:highlight w:val="none"/>
                    </w:rPr>
                  </w:pPr>
                  <w:r>
                    <w:rPr>
                      <w:color w:val="auto"/>
                      <w:sz w:val="21"/>
                      <w:highlight w:val="none"/>
                    </w:rPr>
                    <w:t>5</w:t>
                  </w:r>
                </w:p>
              </w:tc>
              <w:tc>
                <w:tcPr>
                  <w:tcW w:w="2140" w:type="dxa"/>
                  <w:tcBorders>
                    <w:tl2br w:val="nil"/>
                    <w:tr2bl w:val="nil"/>
                  </w:tcBorders>
                  <w:tcMar>
                    <w:top w:w="0" w:type="dxa"/>
                    <w:left w:w="0" w:type="dxa"/>
                    <w:bottom w:w="0" w:type="dxa"/>
                    <w:right w:w="0" w:type="dxa"/>
                  </w:tcMar>
                  <w:vAlign w:val="center"/>
                </w:tcPr>
                <w:p w14:paraId="23D3CA62">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清点</w:t>
                  </w:r>
                </w:p>
              </w:tc>
              <w:tc>
                <w:tcPr>
                  <w:tcW w:w="1788" w:type="dxa"/>
                  <w:tcBorders>
                    <w:tl2br w:val="nil"/>
                    <w:tr2bl w:val="nil"/>
                  </w:tcBorders>
                  <w:tcMar>
                    <w:top w:w="0" w:type="dxa"/>
                    <w:left w:w="0" w:type="dxa"/>
                    <w:bottom w:w="0" w:type="dxa"/>
                    <w:right w:w="0" w:type="dxa"/>
                  </w:tcMar>
                  <w:vAlign w:val="center"/>
                </w:tcPr>
                <w:p w14:paraId="5F842E5E">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点（线）状附着物测绘</w:t>
                  </w:r>
                </w:p>
              </w:tc>
              <w:tc>
                <w:tcPr>
                  <w:tcW w:w="1053" w:type="dxa"/>
                  <w:tcBorders>
                    <w:tl2br w:val="nil"/>
                    <w:tr2bl w:val="nil"/>
                  </w:tcBorders>
                  <w:tcMar>
                    <w:top w:w="0" w:type="dxa"/>
                    <w:left w:w="0" w:type="dxa"/>
                    <w:bottom w:w="0" w:type="dxa"/>
                    <w:right w:w="0" w:type="dxa"/>
                  </w:tcMar>
                  <w:vAlign w:val="center"/>
                </w:tcPr>
                <w:p w14:paraId="50BF287E">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点</w:t>
                  </w:r>
                </w:p>
              </w:tc>
            </w:tr>
            <w:tr w14:paraId="5718D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38AC72D5">
                  <w:pPr>
                    <w:pStyle w:val="8"/>
                    <w:shd w:val="clear"/>
                    <w:jc w:val="center"/>
                    <w:rPr>
                      <w:color w:val="auto"/>
                      <w:highlight w:val="none"/>
                    </w:rPr>
                  </w:pPr>
                  <w:r>
                    <w:rPr>
                      <w:color w:val="auto"/>
                      <w:sz w:val="21"/>
                      <w:highlight w:val="none"/>
                    </w:rPr>
                    <w:t>6</w:t>
                  </w:r>
                </w:p>
              </w:tc>
              <w:tc>
                <w:tcPr>
                  <w:tcW w:w="2140" w:type="dxa"/>
                  <w:tcBorders>
                    <w:tl2br w:val="nil"/>
                    <w:tr2bl w:val="nil"/>
                  </w:tcBorders>
                  <w:tcMar>
                    <w:top w:w="0" w:type="dxa"/>
                    <w:left w:w="0" w:type="dxa"/>
                    <w:bottom w:w="0" w:type="dxa"/>
                    <w:right w:w="0" w:type="dxa"/>
                  </w:tcMar>
                  <w:vAlign w:val="center"/>
                </w:tcPr>
                <w:p w14:paraId="6AAF1803">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清点</w:t>
                  </w:r>
                </w:p>
              </w:tc>
              <w:tc>
                <w:tcPr>
                  <w:tcW w:w="1788" w:type="dxa"/>
                  <w:tcBorders>
                    <w:tl2br w:val="nil"/>
                    <w:tr2bl w:val="nil"/>
                  </w:tcBorders>
                  <w:tcMar>
                    <w:top w:w="0" w:type="dxa"/>
                    <w:left w:w="0" w:type="dxa"/>
                    <w:bottom w:w="0" w:type="dxa"/>
                    <w:right w:w="0" w:type="dxa"/>
                  </w:tcMar>
                  <w:vAlign w:val="center"/>
                </w:tcPr>
                <w:p w14:paraId="4491F75F">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青苗清点</w:t>
                  </w:r>
                </w:p>
              </w:tc>
              <w:tc>
                <w:tcPr>
                  <w:tcW w:w="1053" w:type="dxa"/>
                  <w:tcBorders>
                    <w:tl2br w:val="nil"/>
                    <w:tr2bl w:val="nil"/>
                  </w:tcBorders>
                  <w:tcMar>
                    <w:top w:w="0" w:type="dxa"/>
                    <w:left w:w="0" w:type="dxa"/>
                    <w:bottom w:w="0" w:type="dxa"/>
                    <w:right w:w="0" w:type="dxa"/>
                  </w:tcMar>
                  <w:vAlign w:val="center"/>
                </w:tcPr>
                <w:p w14:paraId="6A8F693B">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平方公里</w:t>
                  </w:r>
                </w:p>
              </w:tc>
            </w:tr>
            <w:tr w14:paraId="667BA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538BEB7F">
                  <w:pPr>
                    <w:pStyle w:val="8"/>
                    <w:shd w:val="clear"/>
                    <w:jc w:val="center"/>
                    <w:rPr>
                      <w:color w:val="auto"/>
                      <w:highlight w:val="none"/>
                    </w:rPr>
                  </w:pPr>
                  <w:r>
                    <w:rPr>
                      <w:color w:val="auto"/>
                      <w:sz w:val="21"/>
                      <w:highlight w:val="none"/>
                    </w:rPr>
                    <w:t>7</w:t>
                  </w:r>
                </w:p>
              </w:tc>
              <w:tc>
                <w:tcPr>
                  <w:tcW w:w="2140" w:type="dxa"/>
                  <w:tcBorders>
                    <w:tl2br w:val="nil"/>
                    <w:tr2bl w:val="nil"/>
                  </w:tcBorders>
                  <w:tcMar>
                    <w:top w:w="0" w:type="dxa"/>
                    <w:left w:w="0" w:type="dxa"/>
                    <w:bottom w:w="0" w:type="dxa"/>
                    <w:right w:w="0" w:type="dxa"/>
                  </w:tcMar>
                  <w:vAlign w:val="center"/>
                </w:tcPr>
                <w:p w14:paraId="619BF4B3">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清点</w:t>
                  </w:r>
                </w:p>
              </w:tc>
              <w:tc>
                <w:tcPr>
                  <w:tcW w:w="1788" w:type="dxa"/>
                  <w:tcBorders>
                    <w:tl2br w:val="nil"/>
                    <w:tr2bl w:val="nil"/>
                  </w:tcBorders>
                  <w:tcMar>
                    <w:top w:w="0" w:type="dxa"/>
                    <w:left w:w="0" w:type="dxa"/>
                    <w:bottom w:w="0" w:type="dxa"/>
                    <w:right w:w="0" w:type="dxa"/>
                  </w:tcMar>
                  <w:vAlign w:val="center"/>
                </w:tcPr>
                <w:p w14:paraId="3F8ABB70">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清点范围界线放桩</w:t>
                  </w:r>
                </w:p>
              </w:tc>
              <w:tc>
                <w:tcPr>
                  <w:tcW w:w="1053" w:type="dxa"/>
                  <w:tcBorders>
                    <w:tl2br w:val="nil"/>
                    <w:tr2bl w:val="nil"/>
                  </w:tcBorders>
                  <w:tcMar>
                    <w:top w:w="0" w:type="dxa"/>
                    <w:left w:w="0" w:type="dxa"/>
                    <w:bottom w:w="0" w:type="dxa"/>
                    <w:right w:w="0" w:type="dxa"/>
                  </w:tcMar>
                  <w:vAlign w:val="center"/>
                </w:tcPr>
                <w:p w14:paraId="371CF126">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点</w:t>
                  </w:r>
                </w:p>
              </w:tc>
            </w:tr>
            <w:tr w14:paraId="0CA4B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465693C8">
                  <w:pPr>
                    <w:pStyle w:val="8"/>
                    <w:shd w:val="clear"/>
                    <w:jc w:val="center"/>
                    <w:rPr>
                      <w:color w:val="auto"/>
                      <w:highlight w:val="none"/>
                    </w:rPr>
                  </w:pPr>
                  <w:r>
                    <w:rPr>
                      <w:color w:val="auto"/>
                      <w:sz w:val="21"/>
                      <w:highlight w:val="none"/>
                    </w:rPr>
                    <w:t>8</w:t>
                  </w:r>
                </w:p>
              </w:tc>
              <w:tc>
                <w:tcPr>
                  <w:tcW w:w="2140" w:type="dxa"/>
                  <w:tcBorders>
                    <w:tl2br w:val="nil"/>
                    <w:tr2bl w:val="nil"/>
                  </w:tcBorders>
                  <w:tcMar>
                    <w:top w:w="0" w:type="dxa"/>
                    <w:left w:w="0" w:type="dxa"/>
                    <w:bottom w:w="0" w:type="dxa"/>
                    <w:right w:w="0" w:type="dxa"/>
                  </w:tcMar>
                  <w:vAlign w:val="center"/>
                </w:tcPr>
                <w:p w14:paraId="6ACF7B90">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控制测量</w:t>
                  </w:r>
                </w:p>
              </w:tc>
              <w:tc>
                <w:tcPr>
                  <w:tcW w:w="1788" w:type="dxa"/>
                  <w:tcBorders>
                    <w:tl2br w:val="nil"/>
                    <w:tr2bl w:val="nil"/>
                  </w:tcBorders>
                  <w:tcMar>
                    <w:top w:w="0" w:type="dxa"/>
                    <w:left w:w="0" w:type="dxa"/>
                    <w:bottom w:w="0" w:type="dxa"/>
                    <w:right w:w="0" w:type="dxa"/>
                  </w:tcMar>
                  <w:vAlign w:val="center"/>
                </w:tcPr>
                <w:p w14:paraId="7CAC78DD">
                  <w:pPr>
                    <w:keepNext w:val="0"/>
                    <w:keepLines w:val="0"/>
                    <w:widowControl/>
                    <w:suppressLineNumbers w:val="0"/>
                    <w:shd w:val="clear"/>
                    <w:jc w:val="center"/>
                    <w:textAlignment w:val="center"/>
                    <w:rPr>
                      <w:rFonts w:hint="eastAsia" w:eastAsiaTheme="minorEastAsia"/>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控制点测量（一级）</w:t>
                  </w:r>
                </w:p>
              </w:tc>
              <w:tc>
                <w:tcPr>
                  <w:tcW w:w="1053" w:type="dxa"/>
                  <w:tcBorders>
                    <w:tl2br w:val="nil"/>
                    <w:tr2bl w:val="nil"/>
                  </w:tcBorders>
                  <w:tcMar>
                    <w:top w:w="0" w:type="dxa"/>
                    <w:left w:w="0" w:type="dxa"/>
                    <w:bottom w:w="0" w:type="dxa"/>
                    <w:right w:w="0" w:type="dxa"/>
                  </w:tcMar>
                  <w:vAlign w:val="center"/>
                </w:tcPr>
                <w:p w14:paraId="5B807D18">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点</w:t>
                  </w:r>
                </w:p>
              </w:tc>
            </w:tr>
            <w:tr w14:paraId="75E1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57F2BD82">
                  <w:pPr>
                    <w:pStyle w:val="8"/>
                    <w:shd w:val="clear"/>
                    <w:jc w:val="center"/>
                    <w:rPr>
                      <w:color w:val="auto"/>
                      <w:highlight w:val="none"/>
                    </w:rPr>
                  </w:pPr>
                  <w:r>
                    <w:rPr>
                      <w:color w:val="auto"/>
                      <w:sz w:val="21"/>
                      <w:highlight w:val="none"/>
                    </w:rPr>
                    <w:t>9</w:t>
                  </w:r>
                </w:p>
              </w:tc>
              <w:tc>
                <w:tcPr>
                  <w:tcW w:w="2140" w:type="dxa"/>
                  <w:tcBorders>
                    <w:tl2br w:val="nil"/>
                    <w:tr2bl w:val="nil"/>
                  </w:tcBorders>
                  <w:tcMar>
                    <w:top w:w="0" w:type="dxa"/>
                    <w:left w:w="0" w:type="dxa"/>
                    <w:bottom w:w="0" w:type="dxa"/>
                    <w:right w:w="0" w:type="dxa"/>
                  </w:tcMar>
                  <w:vAlign w:val="center"/>
                </w:tcPr>
                <w:p w14:paraId="4AA7DB17">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航空摄影测量</w:t>
                  </w:r>
                </w:p>
              </w:tc>
              <w:tc>
                <w:tcPr>
                  <w:tcW w:w="1788" w:type="dxa"/>
                  <w:tcBorders>
                    <w:tl2br w:val="nil"/>
                    <w:tr2bl w:val="nil"/>
                  </w:tcBorders>
                  <w:tcMar>
                    <w:top w:w="0" w:type="dxa"/>
                    <w:left w:w="0" w:type="dxa"/>
                    <w:bottom w:w="0" w:type="dxa"/>
                    <w:right w:w="0" w:type="dxa"/>
                  </w:tcMar>
                  <w:vAlign w:val="center"/>
                </w:tcPr>
                <w:p w14:paraId="3B410144">
                  <w:pPr>
                    <w:keepNext w:val="0"/>
                    <w:keepLines w:val="0"/>
                    <w:widowControl/>
                    <w:suppressLineNumbers w:val="0"/>
                    <w:shd w:val="clear"/>
                    <w:jc w:val="center"/>
                    <w:textAlignment w:val="center"/>
                    <w:rPr>
                      <w:rFonts w:hint="default" w:eastAsiaTheme="minor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建筑物、土地、树木等实体三维数据</w:t>
                  </w:r>
                </w:p>
              </w:tc>
              <w:tc>
                <w:tcPr>
                  <w:tcW w:w="1053" w:type="dxa"/>
                  <w:tcBorders>
                    <w:tl2br w:val="nil"/>
                    <w:tr2bl w:val="nil"/>
                  </w:tcBorders>
                  <w:tcMar>
                    <w:top w:w="0" w:type="dxa"/>
                    <w:left w:w="0" w:type="dxa"/>
                    <w:bottom w:w="0" w:type="dxa"/>
                    <w:right w:w="0" w:type="dxa"/>
                  </w:tcMar>
                  <w:vAlign w:val="center"/>
                </w:tcPr>
                <w:p w14:paraId="45287A3F">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平方公里</w:t>
                  </w:r>
                </w:p>
              </w:tc>
            </w:tr>
            <w:tr w14:paraId="13783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3F1D85DF">
                  <w:pPr>
                    <w:pStyle w:val="8"/>
                    <w:shd w:val="clear"/>
                    <w:jc w:val="center"/>
                    <w:rPr>
                      <w:color w:val="auto"/>
                      <w:highlight w:val="none"/>
                    </w:rPr>
                  </w:pPr>
                  <w:r>
                    <w:rPr>
                      <w:color w:val="auto"/>
                      <w:sz w:val="21"/>
                      <w:highlight w:val="none"/>
                    </w:rPr>
                    <w:t>10</w:t>
                  </w:r>
                </w:p>
              </w:tc>
              <w:tc>
                <w:tcPr>
                  <w:tcW w:w="2140" w:type="dxa"/>
                  <w:tcBorders>
                    <w:tl2br w:val="nil"/>
                    <w:tr2bl w:val="nil"/>
                  </w:tcBorders>
                  <w:tcMar>
                    <w:top w:w="0" w:type="dxa"/>
                    <w:left w:w="0" w:type="dxa"/>
                    <w:bottom w:w="0" w:type="dxa"/>
                    <w:right w:w="0" w:type="dxa"/>
                  </w:tcMar>
                  <w:vAlign w:val="center"/>
                </w:tcPr>
                <w:p w14:paraId="59214FB4">
                  <w:pPr>
                    <w:keepNext w:val="0"/>
                    <w:keepLines w:val="0"/>
                    <w:widowControl/>
                    <w:suppressLineNumbers w:val="0"/>
                    <w:shd w:val="clear"/>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管线探测</w:t>
                  </w:r>
                </w:p>
              </w:tc>
              <w:tc>
                <w:tcPr>
                  <w:tcW w:w="1788" w:type="dxa"/>
                  <w:tcBorders>
                    <w:tl2br w:val="nil"/>
                    <w:tr2bl w:val="nil"/>
                  </w:tcBorders>
                  <w:tcMar>
                    <w:top w:w="0" w:type="dxa"/>
                    <w:left w:w="0" w:type="dxa"/>
                    <w:bottom w:w="0" w:type="dxa"/>
                    <w:right w:w="0" w:type="dxa"/>
                  </w:tcMar>
                  <w:vAlign w:val="center"/>
                </w:tcPr>
                <w:p w14:paraId="31C1F89F">
                  <w:pPr>
                    <w:keepNext w:val="0"/>
                    <w:keepLines w:val="0"/>
                    <w:widowControl/>
                    <w:suppressLineNumbers w:val="0"/>
                    <w:shd w:val="clear"/>
                    <w:jc w:val="center"/>
                    <w:textAlignment w:val="center"/>
                    <w:rPr>
                      <w:rFonts w:hint="default" w:eastAsiaTheme="minorEastAsia"/>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片区范围内所有地下管线的位置、走向、埋深等数据</w:t>
                  </w:r>
                </w:p>
              </w:tc>
              <w:tc>
                <w:tcPr>
                  <w:tcW w:w="1053" w:type="dxa"/>
                  <w:tcBorders>
                    <w:tl2br w:val="nil"/>
                    <w:tr2bl w:val="nil"/>
                  </w:tcBorders>
                  <w:tcMar>
                    <w:top w:w="0" w:type="dxa"/>
                    <w:left w:w="0" w:type="dxa"/>
                    <w:bottom w:w="0" w:type="dxa"/>
                    <w:right w:w="0" w:type="dxa"/>
                  </w:tcMar>
                  <w:vAlign w:val="center"/>
                </w:tcPr>
                <w:p w14:paraId="650E3546">
                  <w:pPr>
                    <w:keepNext w:val="0"/>
                    <w:keepLines w:val="0"/>
                    <w:widowControl/>
                    <w:suppressLineNumbers w:val="0"/>
                    <w:shd w:val="clear"/>
                    <w:jc w:val="center"/>
                    <w:textAlignment w:val="center"/>
                    <w:rPr>
                      <w:color w:val="auto"/>
                      <w:highlight w:val="none"/>
                    </w:rPr>
                  </w:pPr>
                  <w:r>
                    <w:rPr>
                      <w:rFonts w:hint="eastAsia" w:ascii="等线" w:hAnsi="等线" w:eastAsia="等线" w:cs="等线"/>
                      <w:i w:val="0"/>
                      <w:iCs w:val="0"/>
                      <w:color w:val="auto"/>
                      <w:kern w:val="0"/>
                      <w:sz w:val="18"/>
                      <w:szCs w:val="18"/>
                      <w:highlight w:val="none"/>
                      <w:u w:val="none"/>
                      <w:lang w:val="en-US" w:eastAsia="zh-CN" w:bidi="ar"/>
                    </w:rPr>
                    <w:t>平方米</w:t>
                  </w:r>
                </w:p>
              </w:tc>
            </w:tr>
            <w:tr w14:paraId="46452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2" w:type="dxa"/>
                  <w:tcBorders>
                    <w:tl2br w:val="nil"/>
                    <w:tr2bl w:val="nil"/>
                  </w:tcBorders>
                  <w:tcMar>
                    <w:top w:w="0" w:type="dxa"/>
                    <w:left w:w="0" w:type="dxa"/>
                    <w:bottom w:w="0" w:type="dxa"/>
                    <w:right w:w="0" w:type="dxa"/>
                  </w:tcMar>
                </w:tcPr>
                <w:p w14:paraId="753BFFDD">
                  <w:pPr>
                    <w:pStyle w:val="8"/>
                    <w:shd w:val="clear"/>
                    <w:jc w:val="center"/>
                    <w:rPr>
                      <w:rFonts w:hint="default" w:eastAsiaTheme="minorEastAsia"/>
                      <w:color w:val="auto"/>
                      <w:sz w:val="21"/>
                      <w:highlight w:val="none"/>
                      <w:lang w:val="en-US" w:eastAsia="zh-CN"/>
                    </w:rPr>
                  </w:pPr>
                  <w:r>
                    <w:rPr>
                      <w:rFonts w:hint="eastAsia"/>
                      <w:color w:val="auto"/>
                      <w:sz w:val="21"/>
                      <w:highlight w:val="none"/>
                      <w:lang w:val="en-US" w:eastAsia="zh-CN"/>
                    </w:rPr>
                    <w:t>11</w:t>
                  </w:r>
                </w:p>
              </w:tc>
              <w:tc>
                <w:tcPr>
                  <w:tcW w:w="2140" w:type="dxa"/>
                  <w:tcBorders>
                    <w:tl2br w:val="nil"/>
                    <w:tr2bl w:val="nil"/>
                  </w:tcBorders>
                  <w:tcMar>
                    <w:top w:w="0" w:type="dxa"/>
                    <w:left w:w="0" w:type="dxa"/>
                    <w:bottom w:w="0" w:type="dxa"/>
                    <w:right w:w="0" w:type="dxa"/>
                  </w:tcMar>
                  <w:vAlign w:val="center"/>
                </w:tcPr>
                <w:p w14:paraId="084E9E0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数据入库</w:t>
                  </w:r>
                </w:p>
              </w:tc>
              <w:tc>
                <w:tcPr>
                  <w:tcW w:w="1788" w:type="dxa"/>
                  <w:tcBorders>
                    <w:tl2br w:val="nil"/>
                    <w:tr2bl w:val="nil"/>
                  </w:tcBorders>
                  <w:tcMar>
                    <w:top w:w="0" w:type="dxa"/>
                    <w:left w:w="0" w:type="dxa"/>
                    <w:bottom w:w="0" w:type="dxa"/>
                    <w:right w:w="0" w:type="dxa"/>
                  </w:tcMar>
                  <w:vAlign w:val="center"/>
                </w:tcPr>
                <w:p w14:paraId="75F4E09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征地拆迁数据入库</w:t>
                  </w:r>
                </w:p>
              </w:tc>
              <w:tc>
                <w:tcPr>
                  <w:tcW w:w="1053" w:type="dxa"/>
                  <w:tcBorders>
                    <w:tl2br w:val="nil"/>
                    <w:tr2bl w:val="nil"/>
                  </w:tcBorders>
                  <w:tcMar>
                    <w:top w:w="0" w:type="dxa"/>
                    <w:left w:w="0" w:type="dxa"/>
                    <w:bottom w:w="0" w:type="dxa"/>
                    <w:right w:w="0" w:type="dxa"/>
                  </w:tcMar>
                  <w:vAlign w:val="center"/>
                </w:tcPr>
                <w:p w14:paraId="3710951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宗</w:t>
                  </w:r>
                </w:p>
              </w:tc>
            </w:tr>
          </w:tbl>
          <w:p w14:paraId="41171528">
            <w:pPr>
              <w:shd w:val="clear"/>
              <w:rPr>
                <w:color w:val="auto"/>
                <w:highlight w:val="none"/>
              </w:rPr>
            </w:pPr>
          </w:p>
        </w:tc>
      </w:tr>
      <w:tr w14:paraId="06B47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FABCD7">
            <w:pPr>
              <w:shd w:val="clear"/>
              <w:rPr>
                <w:color w:val="auto"/>
                <w:highlight w:val="none"/>
              </w:rPr>
            </w:pPr>
          </w:p>
        </w:tc>
        <w:tc>
          <w:tcPr>
            <w:tcW w:w="415" w:type="dxa"/>
          </w:tcPr>
          <w:p w14:paraId="40569AA7">
            <w:pPr>
              <w:pStyle w:val="8"/>
              <w:shd w:val="clear"/>
              <w:rPr>
                <w:color w:val="auto"/>
                <w:highlight w:val="none"/>
              </w:rPr>
            </w:pPr>
            <w:r>
              <w:rPr>
                <w:color w:val="auto"/>
                <w:highlight w:val="none"/>
              </w:rPr>
              <w:t>3</w:t>
            </w:r>
          </w:p>
        </w:tc>
        <w:tc>
          <w:tcPr>
            <w:tcW w:w="5814" w:type="dxa"/>
          </w:tcPr>
          <w:p w14:paraId="4E5D212A">
            <w:pPr>
              <w:pStyle w:val="8"/>
              <w:shd w:val="clear"/>
              <w:jc w:val="both"/>
              <w:rPr>
                <w:color w:val="auto"/>
                <w:highlight w:val="none"/>
              </w:rPr>
            </w:pPr>
            <w:r>
              <w:rPr>
                <w:b/>
                <w:color w:val="auto"/>
                <w:sz w:val="21"/>
                <w:highlight w:val="none"/>
              </w:rPr>
              <w:t>团队成员要求</w:t>
            </w:r>
          </w:p>
          <w:p w14:paraId="125A721B">
            <w:pPr>
              <w:pStyle w:val="8"/>
              <w:shd w:val="clear"/>
              <w:rPr>
                <w:color w:val="auto"/>
                <w:highlight w:val="none"/>
              </w:rPr>
            </w:pPr>
            <w:r>
              <w:rPr>
                <w:color w:val="auto"/>
                <w:sz w:val="21"/>
                <w:highlight w:val="none"/>
              </w:rPr>
              <w:t>本项目团队中：</w:t>
            </w:r>
            <w:r>
              <w:rPr>
                <w:color w:val="auto"/>
                <w:sz w:val="21"/>
                <w:highlight w:val="none"/>
              </w:rPr>
              <w:t>项目负责人须具有测绘相关专业高级（或以上）职称；团队成员须具有测绘或工程测量专业中级工程师或以上职称。</w:t>
            </w:r>
          </w:p>
        </w:tc>
      </w:tr>
      <w:tr w14:paraId="23ADD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871E73">
            <w:pPr>
              <w:shd w:val="clear"/>
              <w:rPr>
                <w:color w:val="auto"/>
                <w:highlight w:val="none"/>
              </w:rPr>
            </w:pPr>
          </w:p>
        </w:tc>
        <w:tc>
          <w:tcPr>
            <w:tcW w:w="415" w:type="dxa"/>
          </w:tcPr>
          <w:p w14:paraId="11605C03">
            <w:pPr>
              <w:pStyle w:val="8"/>
              <w:shd w:val="clear"/>
              <w:rPr>
                <w:color w:val="auto"/>
                <w:highlight w:val="none"/>
              </w:rPr>
            </w:pPr>
            <w:r>
              <w:rPr>
                <w:color w:val="auto"/>
                <w:highlight w:val="none"/>
              </w:rPr>
              <w:t>4</w:t>
            </w:r>
          </w:p>
        </w:tc>
        <w:tc>
          <w:tcPr>
            <w:tcW w:w="5814" w:type="dxa"/>
          </w:tcPr>
          <w:p w14:paraId="63534C9B">
            <w:pPr>
              <w:pStyle w:val="8"/>
              <w:shd w:val="clear"/>
              <w:jc w:val="both"/>
              <w:rPr>
                <w:color w:val="auto"/>
                <w:highlight w:val="none"/>
              </w:rPr>
            </w:pPr>
            <w:r>
              <w:rPr>
                <w:b/>
                <w:color w:val="auto"/>
                <w:sz w:val="21"/>
                <w:highlight w:val="none"/>
              </w:rPr>
              <w:t>项目服务要求</w:t>
            </w:r>
          </w:p>
          <w:p w14:paraId="16AB5C15">
            <w:pPr>
              <w:pStyle w:val="8"/>
              <w:shd w:val="clear"/>
              <w:jc w:val="both"/>
              <w:rPr>
                <w:color w:val="auto"/>
                <w:highlight w:val="none"/>
              </w:rPr>
            </w:pPr>
            <w:r>
              <w:rPr>
                <w:color w:val="auto"/>
                <w:sz w:val="21"/>
                <w:highlight w:val="none"/>
              </w:rPr>
              <w:t>(一）服务人员管理要求</w:t>
            </w:r>
          </w:p>
          <w:p w14:paraId="008DE932">
            <w:pPr>
              <w:pStyle w:val="8"/>
              <w:shd w:val="clear"/>
              <w:jc w:val="both"/>
              <w:rPr>
                <w:color w:val="auto"/>
                <w:highlight w:val="none"/>
              </w:rPr>
            </w:pPr>
            <w:r>
              <w:rPr>
                <w:color w:val="auto"/>
                <w:sz w:val="21"/>
                <w:highlight w:val="none"/>
              </w:rPr>
              <w:t>1.中标人必须按投标文件承诺的人员名单落实作业与管理人员。</w:t>
            </w:r>
          </w:p>
          <w:p w14:paraId="23DE5C2D">
            <w:pPr>
              <w:pStyle w:val="8"/>
              <w:shd w:val="clear"/>
              <w:jc w:val="both"/>
              <w:rPr>
                <w:color w:val="auto"/>
                <w:highlight w:val="none"/>
              </w:rPr>
            </w:pPr>
            <w:r>
              <w:rPr>
                <w:color w:val="auto"/>
                <w:sz w:val="21"/>
                <w:highlight w:val="none"/>
              </w:rPr>
              <w:t>2.本项目除设有项目负责人外，还必须设置专门的技术负责人、内业负责人，并配备足够的技术人员。中标人承诺拟投入本项目的常驻技术人员不得调离测量区。</w:t>
            </w:r>
          </w:p>
          <w:p w14:paraId="66B48F47">
            <w:pPr>
              <w:pStyle w:val="8"/>
              <w:shd w:val="clear"/>
              <w:jc w:val="both"/>
              <w:rPr>
                <w:color w:val="auto"/>
                <w:highlight w:val="none"/>
              </w:rPr>
            </w:pPr>
            <w:r>
              <w:rPr>
                <w:color w:val="auto"/>
                <w:sz w:val="21"/>
                <w:highlight w:val="none"/>
              </w:rPr>
              <w:t>3.拟投入的作业人员结构应合理，具有较强的作业能力。</w:t>
            </w:r>
          </w:p>
          <w:p w14:paraId="4A57104A">
            <w:pPr>
              <w:pStyle w:val="8"/>
              <w:shd w:val="clear"/>
              <w:jc w:val="both"/>
              <w:rPr>
                <w:color w:val="auto"/>
                <w:highlight w:val="none"/>
              </w:rPr>
            </w:pPr>
            <w:r>
              <w:rPr>
                <w:color w:val="auto"/>
                <w:sz w:val="21"/>
                <w:highlight w:val="none"/>
              </w:rPr>
              <w:t>4.在项目执行期间，中标人应严格按照投标文件承诺进行考勤管理，中标人在投标文件中填报的项目负责人、技术负责人及内业负责人未经采购人同意，若非不可抗拒因素不得更换；且中标人在投标文件中填报的常驻技术人员不得随意变动，如确需更改须征得采购人的同意，并且</w:t>
            </w:r>
            <w:r>
              <w:rPr>
                <w:color w:val="auto"/>
                <w:sz w:val="21"/>
                <w:highlight w:val="none"/>
              </w:rPr>
              <w:t>在项目执行期间变动数量不超过技术人员总数的20%。</w:t>
            </w:r>
          </w:p>
          <w:p w14:paraId="3DF24330">
            <w:pPr>
              <w:pStyle w:val="8"/>
              <w:shd w:val="clear"/>
              <w:jc w:val="both"/>
              <w:rPr>
                <w:color w:val="auto"/>
                <w:highlight w:val="none"/>
              </w:rPr>
            </w:pPr>
            <w:r>
              <w:rPr>
                <w:color w:val="auto"/>
                <w:sz w:val="21"/>
                <w:highlight w:val="none"/>
              </w:rPr>
              <w:t>（二）仪器设备管理要求</w:t>
            </w:r>
          </w:p>
          <w:p w14:paraId="4DD5E9B7">
            <w:pPr>
              <w:pStyle w:val="8"/>
              <w:shd w:val="clear"/>
              <w:jc w:val="both"/>
              <w:rPr>
                <w:color w:val="auto"/>
                <w:highlight w:val="none"/>
              </w:rPr>
            </w:pPr>
            <w:r>
              <w:rPr>
                <w:color w:val="auto"/>
                <w:sz w:val="21"/>
                <w:highlight w:val="none"/>
              </w:rPr>
              <w:t>1.中标人应按照全面质量检查检验的要求配备必要的仪器设备（含全站仪、GPS等）、计算机（含外业测量作业平板电脑）等，并投入到测量区范围内使用，项目执行期间采购人有权进行检查和监督。</w:t>
            </w:r>
          </w:p>
          <w:p w14:paraId="0D0C0F3B">
            <w:pPr>
              <w:pStyle w:val="8"/>
              <w:shd w:val="clear"/>
              <w:jc w:val="both"/>
              <w:rPr>
                <w:color w:val="auto"/>
                <w:highlight w:val="none"/>
              </w:rPr>
            </w:pPr>
            <w:r>
              <w:rPr>
                <w:color w:val="auto"/>
                <w:sz w:val="21"/>
                <w:highlight w:val="none"/>
              </w:rPr>
              <w:t>2.中标人应按实际需要提供仪器设备，未经采购人同意，中标人不得将仪器设备调出测量区。</w:t>
            </w:r>
          </w:p>
          <w:p w14:paraId="0BB0622A">
            <w:pPr>
              <w:pStyle w:val="8"/>
              <w:shd w:val="clear"/>
              <w:jc w:val="both"/>
              <w:rPr>
                <w:color w:val="auto"/>
                <w:highlight w:val="none"/>
              </w:rPr>
            </w:pPr>
            <w:r>
              <w:rPr>
                <w:color w:val="auto"/>
                <w:sz w:val="21"/>
                <w:highlight w:val="none"/>
              </w:rPr>
              <w:t>3.拟投入本项目使用的仪器设备须由法定测绘计量检定机构出具检定合格证书，不得使用未经年检或检验不合格的设备用于作业。</w:t>
            </w:r>
          </w:p>
          <w:p w14:paraId="55BAF1FC">
            <w:pPr>
              <w:pStyle w:val="8"/>
              <w:shd w:val="clear"/>
              <w:jc w:val="both"/>
              <w:rPr>
                <w:color w:val="auto"/>
                <w:highlight w:val="none"/>
              </w:rPr>
            </w:pPr>
            <w:r>
              <w:rPr>
                <w:color w:val="auto"/>
                <w:sz w:val="21"/>
                <w:highlight w:val="none"/>
              </w:rPr>
              <w:t>（三）其它管理要求</w:t>
            </w:r>
          </w:p>
          <w:p w14:paraId="51B98C2C">
            <w:pPr>
              <w:pStyle w:val="8"/>
              <w:shd w:val="clear"/>
              <w:jc w:val="both"/>
              <w:rPr>
                <w:color w:val="auto"/>
                <w:highlight w:val="none"/>
              </w:rPr>
            </w:pPr>
            <w:r>
              <w:rPr>
                <w:color w:val="auto"/>
                <w:sz w:val="21"/>
                <w:highlight w:val="none"/>
              </w:rPr>
              <w:t>1.中标人必须实事求是地进行调查、测绘工作，不得弄虚作假、伪造数据。</w:t>
            </w:r>
          </w:p>
          <w:p w14:paraId="07FBBA8D">
            <w:pPr>
              <w:pStyle w:val="8"/>
              <w:shd w:val="clear"/>
              <w:jc w:val="both"/>
              <w:rPr>
                <w:color w:val="auto"/>
                <w:highlight w:val="none"/>
              </w:rPr>
            </w:pPr>
            <w:r>
              <w:rPr>
                <w:color w:val="auto"/>
                <w:sz w:val="21"/>
                <w:highlight w:val="none"/>
              </w:rPr>
              <w:t>2.中标人应该确保成果的保密与安全。如造成作业成果或采购人提供资料外泄，中标人必须承担法律和经济赔偿责任。</w:t>
            </w:r>
          </w:p>
          <w:p w14:paraId="3D65B9CB">
            <w:pPr>
              <w:pStyle w:val="8"/>
              <w:shd w:val="clear"/>
              <w:jc w:val="both"/>
              <w:rPr>
                <w:color w:val="auto"/>
                <w:highlight w:val="none"/>
              </w:rPr>
            </w:pPr>
            <w:r>
              <w:rPr>
                <w:color w:val="auto"/>
                <w:sz w:val="21"/>
                <w:highlight w:val="none"/>
              </w:rPr>
              <w:t>3.中标人的作业人员应根据采购人的要求进行调度，作业的高峰期中标人应适当增加工作人员。</w:t>
            </w:r>
          </w:p>
          <w:p w14:paraId="40930D1D">
            <w:pPr>
              <w:pStyle w:val="8"/>
              <w:shd w:val="clear"/>
              <w:rPr>
                <w:color w:val="auto"/>
                <w:highlight w:val="none"/>
              </w:rPr>
            </w:pPr>
            <w:r>
              <w:rPr>
                <w:color w:val="auto"/>
                <w:sz w:val="21"/>
                <w:highlight w:val="none"/>
              </w:rPr>
              <w:t>4.项目执行期间，中标人应自觉接受采购人提出的合理要求，配合相关工作。无正当理由不配合的，采购人有权终止合同。</w:t>
            </w:r>
          </w:p>
        </w:tc>
      </w:tr>
      <w:tr w14:paraId="515C0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3B7AF3">
            <w:pPr>
              <w:shd w:val="clear"/>
              <w:rPr>
                <w:color w:val="auto"/>
                <w:highlight w:val="none"/>
              </w:rPr>
            </w:pPr>
          </w:p>
        </w:tc>
        <w:tc>
          <w:tcPr>
            <w:tcW w:w="415" w:type="dxa"/>
          </w:tcPr>
          <w:p w14:paraId="2747BFB9">
            <w:pPr>
              <w:pStyle w:val="8"/>
              <w:shd w:val="clear"/>
              <w:rPr>
                <w:color w:val="auto"/>
                <w:highlight w:val="none"/>
              </w:rPr>
            </w:pPr>
            <w:r>
              <w:rPr>
                <w:color w:val="auto"/>
                <w:highlight w:val="none"/>
              </w:rPr>
              <w:t>5</w:t>
            </w:r>
          </w:p>
        </w:tc>
        <w:tc>
          <w:tcPr>
            <w:tcW w:w="5814" w:type="dxa"/>
          </w:tcPr>
          <w:p w14:paraId="09E34135">
            <w:pPr>
              <w:pStyle w:val="8"/>
              <w:shd w:val="clear"/>
              <w:jc w:val="both"/>
              <w:rPr>
                <w:color w:val="auto"/>
                <w:highlight w:val="none"/>
              </w:rPr>
            </w:pPr>
            <w:r>
              <w:rPr>
                <w:b/>
                <w:color w:val="auto"/>
                <w:sz w:val="21"/>
                <w:highlight w:val="none"/>
              </w:rPr>
              <w:t>成果提交要求</w:t>
            </w:r>
          </w:p>
          <w:p w14:paraId="7DF7D157">
            <w:pPr>
              <w:pStyle w:val="8"/>
              <w:shd w:val="clear"/>
              <w:jc w:val="both"/>
              <w:rPr>
                <w:color w:val="auto"/>
                <w:highlight w:val="none"/>
              </w:rPr>
            </w:pPr>
            <w:r>
              <w:rPr>
                <w:color w:val="auto"/>
                <w:sz w:val="21"/>
                <w:highlight w:val="none"/>
              </w:rPr>
              <w:t>本次招标项目的阶段性成果将根据采购人需求及工作进展情况分阶段提交。每阶段成果将集中汇交的方式，成果汇交产生的费用由中标人自理。其中包括但不限于：</w:t>
            </w:r>
          </w:p>
          <w:p w14:paraId="34E6D3F3">
            <w:pPr>
              <w:pStyle w:val="8"/>
              <w:shd w:val="clear"/>
              <w:jc w:val="both"/>
              <w:rPr>
                <w:color w:val="auto"/>
                <w:highlight w:val="none"/>
              </w:rPr>
            </w:pPr>
            <w:r>
              <w:rPr>
                <w:color w:val="auto"/>
                <w:sz w:val="21"/>
                <w:highlight w:val="none"/>
              </w:rPr>
              <w:t>1.界址点坐标表（图）6份；</w:t>
            </w:r>
          </w:p>
          <w:p w14:paraId="3B791E2F">
            <w:pPr>
              <w:pStyle w:val="8"/>
              <w:shd w:val="clear"/>
              <w:jc w:val="both"/>
              <w:rPr>
                <w:color w:val="auto"/>
                <w:highlight w:val="none"/>
              </w:rPr>
            </w:pPr>
            <w:r>
              <w:rPr>
                <w:color w:val="auto"/>
                <w:sz w:val="21"/>
                <w:highlight w:val="none"/>
              </w:rPr>
              <w:t>2.房屋房产测绘分户图和构筑物测绘成果图6份；</w:t>
            </w:r>
          </w:p>
          <w:p w14:paraId="03A0A385">
            <w:pPr>
              <w:pStyle w:val="8"/>
              <w:shd w:val="clear"/>
              <w:jc w:val="both"/>
              <w:rPr>
                <w:color w:val="auto"/>
                <w:highlight w:val="none"/>
              </w:rPr>
            </w:pPr>
            <w:r>
              <w:rPr>
                <w:color w:val="auto"/>
                <w:sz w:val="21"/>
                <w:highlight w:val="none"/>
              </w:rPr>
              <w:t>3.地上建筑物详细统计表（册）6份；</w:t>
            </w:r>
          </w:p>
          <w:p w14:paraId="02FA97E5">
            <w:pPr>
              <w:pStyle w:val="8"/>
              <w:shd w:val="clear"/>
              <w:jc w:val="both"/>
              <w:rPr>
                <w:color w:val="auto"/>
                <w:highlight w:val="none"/>
              </w:rPr>
            </w:pPr>
            <w:r>
              <w:rPr>
                <w:color w:val="auto"/>
                <w:sz w:val="21"/>
                <w:highlight w:val="none"/>
              </w:rPr>
              <w:t>4.地上构筑物及附属物详细统计表（册）6份；</w:t>
            </w:r>
          </w:p>
          <w:p w14:paraId="174EA209">
            <w:pPr>
              <w:pStyle w:val="8"/>
              <w:shd w:val="clear"/>
              <w:jc w:val="both"/>
              <w:rPr>
                <w:color w:val="auto"/>
                <w:highlight w:val="none"/>
              </w:rPr>
            </w:pPr>
            <w:r>
              <w:rPr>
                <w:color w:val="auto"/>
                <w:sz w:val="21"/>
                <w:highlight w:val="none"/>
              </w:rPr>
              <w:t>5.用地面积测算、青苗详细统计表（册）6份；</w:t>
            </w:r>
          </w:p>
          <w:p w14:paraId="67FE8A3E">
            <w:pPr>
              <w:pStyle w:val="8"/>
              <w:shd w:val="clear"/>
              <w:jc w:val="both"/>
              <w:rPr>
                <w:color w:val="auto"/>
                <w:highlight w:val="none"/>
              </w:rPr>
            </w:pPr>
            <w:r>
              <w:rPr>
                <w:color w:val="auto"/>
                <w:sz w:val="21"/>
                <w:highlight w:val="none"/>
              </w:rPr>
              <w:t>6.以上成果电子数据2份。</w:t>
            </w:r>
          </w:p>
          <w:p w14:paraId="666F458F">
            <w:pPr>
              <w:pStyle w:val="8"/>
              <w:shd w:val="clear"/>
              <w:rPr>
                <w:color w:val="auto"/>
                <w:highlight w:val="none"/>
              </w:rPr>
            </w:pPr>
            <w:r>
              <w:rPr>
                <w:color w:val="auto"/>
                <w:sz w:val="21"/>
                <w:highlight w:val="none"/>
              </w:rPr>
              <w:t>备注：成果资料应按采购人要求的格式、版式出具。</w:t>
            </w:r>
          </w:p>
        </w:tc>
      </w:tr>
      <w:tr w14:paraId="5F9A0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C881FC">
            <w:pPr>
              <w:shd w:val="clear"/>
              <w:rPr>
                <w:color w:val="auto"/>
                <w:highlight w:val="none"/>
              </w:rPr>
            </w:pPr>
          </w:p>
        </w:tc>
        <w:tc>
          <w:tcPr>
            <w:tcW w:w="415" w:type="dxa"/>
          </w:tcPr>
          <w:p w14:paraId="04DED3AF">
            <w:pPr>
              <w:pStyle w:val="8"/>
              <w:shd w:val="clear"/>
              <w:rPr>
                <w:color w:val="auto"/>
                <w:highlight w:val="none"/>
              </w:rPr>
            </w:pPr>
            <w:r>
              <w:rPr>
                <w:color w:val="auto"/>
                <w:highlight w:val="none"/>
              </w:rPr>
              <w:t>6</w:t>
            </w:r>
          </w:p>
        </w:tc>
        <w:tc>
          <w:tcPr>
            <w:tcW w:w="5814" w:type="dxa"/>
          </w:tcPr>
          <w:p w14:paraId="313581D6">
            <w:pPr>
              <w:pStyle w:val="8"/>
              <w:shd w:val="clear"/>
              <w:jc w:val="both"/>
              <w:rPr>
                <w:color w:val="auto"/>
                <w:highlight w:val="none"/>
              </w:rPr>
            </w:pPr>
            <w:r>
              <w:rPr>
                <w:b/>
                <w:color w:val="auto"/>
                <w:sz w:val="21"/>
                <w:highlight w:val="none"/>
              </w:rPr>
              <w:t>项目管理</w:t>
            </w:r>
          </w:p>
          <w:p w14:paraId="149AF366">
            <w:pPr>
              <w:pStyle w:val="8"/>
              <w:shd w:val="clear"/>
              <w:rPr>
                <w:color w:val="auto"/>
                <w:highlight w:val="none"/>
              </w:rPr>
            </w:pPr>
            <w:r>
              <w:rPr>
                <w:color w:val="auto"/>
                <w:sz w:val="21"/>
                <w:highlight w:val="none"/>
              </w:rPr>
              <w:t>中标人必须针对本项目要求，制订具体详细的、可操作性强的项目管理方案，详细列明承诺参与的各专业人员和仪器设备的配备情况，采购人在项目实施阶段将对承诺投入的人员和设备状况进行检查。</w:t>
            </w:r>
          </w:p>
        </w:tc>
      </w:tr>
      <w:tr w14:paraId="71DFA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712D86">
            <w:pPr>
              <w:shd w:val="clear"/>
              <w:rPr>
                <w:color w:val="auto"/>
                <w:highlight w:val="none"/>
              </w:rPr>
            </w:pPr>
          </w:p>
        </w:tc>
        <w:tc>
          <w:tcPr>
            <w:tcW w:w="415" w:type="dxa"/>
          </w:tcPr>
          <w:p w14:paraId="65A24A6F">
            <w:pPr>
              <w:pStyle w:val="8"/>
              <w:shd w:val="clear"/>
              <w:rPr>
                <w:color w:val="auto"/>
                <w:highlight w:val="none"/>
              </w:rPr>
            </w:pPr>
            <w:r>
              <w:rPr>
                <w:color w:val="auto"/>
                <w:highlight w:val="none"/>
              </w:rPr>
              <w:t>7</w:t>
            </w:r>
          </w:p>
        </w:tc>
        <w:tc>
          <w:tcPr>
            <w:tcW w:w="5814" w:type="dxa"/>
          </w:tcPr>
          <w:p w14:paraId="78B6329F">
            <w:pPr>
              <w:pStyle w:val="8"/>
              <w:shd w:val="clear"/>
              <w:jc w:val="both"/>
              <w:rPr>
                <w:color w:val="auto"/>
                <w:highlight w:val="none"/>
              </w:rPr>
            </w:pPr>
            <w:r>
              <w:rPr>
                <w:b/>
                <w:color w:val="auto"/>
                <w:sz w:val="21"/>
                <w:highlight w:val="none"/>
              </w:rPr>
              <w:t>质量保证</w:t>
            </w:r>
          </w:p>
          <w:p w14:paraId="5004AAD2">
            <w:pPr>
              <w:pStyle w:val="8"/>
              <w:shd w:val="clear"/>
              <w:rPr>
                <w:color w:val="auto"/>
                <w:highlight w:val="none"/>
              </w:rPr>
            </w:pPr>
            <w:r>
              <w:rPr>
                <w:color w:val="auto"/>
                <w:sz w:val="21"/>
                <w:highlight w:val="none"/>
              </w:rPr>
              <w:t>中标人必须针对本项目要求，提供完整的质量保证体系，确保调查成果达到相关技术标准的要求，并对质量保证的措施进行详细描述。</w:t>
            </w:r>
          </w:p>
        </w:tc>
      </w:tr>
      <w:tr w14:paraId="7FC0B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FAD49E">
            <w:pPr>
              <w:pStyle w:val="8"/>
              <w:shd w:val="clear"/>
              <w:rPr>
                <w:color w:val="auto"/>
                <w:highlight w:val="none"/>
              </w:rPr>
            </w:pPr>
            <w:r>
              <w:rPr>
                <w:color w:val="auto"/>
                <w:highlight w:val="none"/>
              </w:rPr>
              <w:t>★</w:t>
            </w:r>
          </w:p>
        </w:tc>
        <w:tc>
          <w:tcPr>
            <w:tcW w:w="415" w:type="dxa"/>
          </w:tcPr>
          <w:p w14:paraId="6818BA65">
            <w:pPr>
              <w:pStyle w:val="8"/>
              <w:shd w:val="clear"/>
              <w:rPr>
                <w:color w:val="auto"/>
                <w:highlight w:val="none"/>
              </w:rPr>
            </w:pPr>
            <w:r>
              <w:rPr>
                <w:color w:val="auto"/>
                <w:highlight w:val="none"/>
              </w:rPr>
              <w:t>8</w:t>
            </w:r>
          </w:p>
        </w:tc>
        <w:tc>
          <w:tcPr>
            <w:tcW w:w="5814" w:type="dxa"/>
          </w:tcPr>
          <w:p w14:paraId="30970BC9">
            <w:pPr>
              <w:pStyle w:val="8"/>
              <w:shd w:val="clear"/>
              <w:jc w:val="both"/>
              <w:rPr>
                <w:color w:val="auto"/>
                <w:highlight w:val="none"/>
              </w:rPr>
            </w:pPr>
            <w:r>
              <w:rPr>
                <w:b/>
                <w:color w:val="auto"/>
                <w:sz w:val="21"/>
                <w:highlight w:val="none"/>
              </w:rPr>
              <w:t>其他要求</w:t>
            </w:r>
          </w:p>
          <w:p w14:paraId="461A9371">
            <w:pPr>
              <w:pStyle w:val="8"/>
              <w:shd w:val="clear"/>
              <w:rPr>
                <w:color w:val="auto"/>
                <w:highlight w:val="none"/>
              </w:rPr>
            </w:pPr>
            <w:r>
              <w:rPr>
                <w:color w:val="auto"/>
                <w:sz w:val="21"/>
                <w:highlight w:val="none"/>
              </w:rPr>
              <w:t>★投标人须具有测绘乙级或以上资质，且资质范围必须包含工程测量和界线与不动产测绘。</w:t>
            </w:r>
          </w:p>
        </w:tc>
      </w:tr>
      <w:tr w14:paraId="519C0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D4BF3D">
            <w:pPr>
              <w:pStyle w:val="8"/>
              <w:shd w:val="clear"/>
              <w:rPr>
                <w:color w:val="auto"/>
                <w:highlight w:val="none"/>
              </w:rPr>
            </w:pPr>
            <w:r>
              <w:rPr>
                <w:color w:val="auto"/>
                <w:highlight w:val="none"/>
              </w:rPr>
              <w:t>说明</w:t>
            </w:r>
          </w:p>
        </w:tc>
        <w:tc>
          <w:tcPr>
            <w:tcW w:w="6229" w:type="dxa"/>
            <w:gridSpan w:val="2"/>
          </w:tcPr>
          <w:p w14:paraId="620DFBD4">
            <w:pPr>
              <w:pStyle w:val="8"/>
              <w:shd w:val="clear"/>
              <w:jc w:val="left"/>
              <w:rPr>
                <w:color w:val="auto"/>
                <w:highlight w:val="none"/>
              </w:rPr>
            </w:pPr>
            <w:r>
              <w:rPr>
                <w:color w:val="auto"/>
                <w:highlight w:val="none"/>
              </w:rPr>
              <w:t xml:space="preserve"> 打“★”号条款为实质性条款，若有任何一条负偏离或不满足则导致投标无效。 </w:t>
            </w:r>
            <w:r>
              <w:rPr>
                <w:color w:val="auto"/>
                <w:highlight w:val="none"/>
              </w:rPr>
              <w:br w:type="textWrapping"/>
            </w:r>
            <w:r>
              <w:rPr>
                <w:color w:val="auto"/>
                <w:highlight w:val="none"/>
              </w:rPr>
              <w:t>打“▲”号条款为重要技术参数，若有部分“▲”条款未响应或不满足，将导致其响应性评审加重扣分，但不作为无效投标条款。</w:t>
            </w:r>
          </w:p>
        </w:tc>
      </w:tr>
    </w:tbl>
    <w:p w14:paraId="67DD44FC">
      <w:pPr>
        <w:shd w:val="clea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F4A5">
    <w:pPr>
      <w:pStyle w:val="5"/>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71410"/>
    <w:rsid w:val="06171410"/>
    <w:rsid w:val="06C760B7"/>
    <w:rsid w:val="08B3572F"/>
    <w:rsid w:val="09903B00"/>
    <w:rsid w:val="0B6857D1"/>
    <w:rsid w:val="0F9D2C6D"/>
    <w:rsid w:val="10824514"/>
    <w:rsid w:val="176F167E"/>
    <w:rsid w:val="18A564B7"/>
    <w:rsid w:val="220F4DC6"/>
    <w:rsid w:val="2265586D"/>
    <w:rsid w:val="258237F1"/>
    <w:rsid w:val="289E3886"/>
    <w:rsid w:val="29E810B2"/>
    <w:rsid w:val="2B82123D"/>
    <w:rsid w:val="2F00164B"/>
    <w:rsid w:val="3BDF7FE6"/>
    <w:rsid w:val="50AB671A"/>
    <w:rsid w:val="54224ABC"/>
    <w:rsid w:val="77CC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djustRightInd w:val="0"/>
      <w:spacing w:before="62" w:beforeLines="20" w:after="62" w:afterLines="20" w:line="360" w:lineRule="auto"/>
      <w:outlineLvl w:val="1"/>
    </w:pPr>
    <w:rPr>
      <w:rFonts w:ascii="宋体" w:hAnsi="宋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Courier New" w:hAnsi="Courier New"/>
    </w:rPr>
  </w:style>
  <w:style w:type="paragraph" w:styleId="4">
    <w:name w:val="annotation text"/>
    <w:basedOn w:val="1"/>
    <w:qFormat/>
    <w:uiPriority w:val="0"/>
    <w:pPr>
      <w:jc w:val="left"/>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1467</Words>
  <Characters>1810</Characters>
  <Lines>0</Lines>
  <Paragraphs>0</Paragraphs>
  <TotalTime>6</TotalTime>
  <ScaleCrop>false</ScaleCrop>
  <LinksUpToDate>false</LinksUpToDate>
  <CharactersWithSpaces>1822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2025-05-07T07:29:00Z</dcterms:created>
  <dc:creator>ld</dc:creator>
  <cp:lastModifiedBy>liberty</cp:lastModifiedBy>
  <cp:lastPrinted>2025-08-08T03:02:27Z</cp:lastPrinted>
  <dcterms:modified xsi:type="dcterms:W3CDTF">2025-08-08T03:10:42Z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EAC671DD27544D7485563FC74AC7A934_11</vt:lpwstr>
  </property>
  <property fmtid="{D5CDD505-2E9C-101B-9397-08002B2CF9AE}" pid="4" name="KSOTemplateDocerSaveRecord">
    <vt:lpwstr>eyJoZGlkIjoiNTMxZTUzMzE1MzAxYmNjNDA1YjFkMzQ5OWQ2MTEwNTAiLCJ1c2VySWQiOiIzMDA3NTUwNjAifQ==</vt:lpwstr>
  </property>
</Properties>
</file>